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14" w:rsidRPr="000C2F75" w:rsidRDefault="00F11EE8" w:rsidP="000B2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75">
        <w:rPr>
          <w:rFonts w:ascii="Times New Roman" w:hAnsi="Times New Roman" w:cs="Times New Roman"/>
          <w:sz w:val="24"/>
          <w:szCs w:val="24"/>
        </w:rPr>
        <w:t>Recensione novembre-gennaio</w:t>
      </w:r>
    </w:p>
    <w:p w:rsidR="00BD7F72" w:rsidRPr="000C2F75" w:rsidRDefault="00BD7F72" w:rsidP="000B22C3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Di seguito riportiamo gli articoli di maggiore interesse in ambito radioterapico gastrointestinale per il periodo novembre-gennaio</w:t>
      </w:r>
    </w:p>
    <w:p w:rsidR="00BD7F72" w:rsidRPr="000C2F75" w:rsidRDefault="00BD7F72" w:rsidP="000B22C3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Esofago</w:t>
      </w:r>
    </w:p>
    <w:p w:rsidR="00BD7F72" w:rsidRPr="000C2F75" w:rsidRDefault="00BD7F72" w:rsidP="000B22C3">
      <w:pPr>
        <w:pStyle w:val="Paragrafoelenco"/>
        <w:numPr>
          <w:ilvl w:val="0"/>
          <w:numId w:val="18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http://dx.doi.org/10.1016/j.ijrobp.2016.08.016</w:t>
      </w:r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l’analisi dei dati di quasi 7000 </w:t>
      </w:r>
      <w:proofErr w:type="spellStart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pz</w:t>
      </w:r>
      <w:proofErr w:type="spellEnd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estratti dal National </w:t>
      </w:r>
      <w:proofErr w:type="spellStart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Cancer</w:t>
      </w:r>
      <w:proofErr w:type="spellEnd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Database conferma il non impatto dell’</w:t>
      </w:r>
      <w:proofErr w:type="spellStart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esaclation</w:t>
      </w:r>
      <w:proofErr w:type="spellEnd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 dose (&gt;50-50,4 </w:t>
      </w:r>
      <w:proofErr w:type="spellStart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Gy</w:t>
      </w:r>
      <w:proofErr w:type="spellEnd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 sull’OS nei pazienti affetti da tumore dell’esofago.</w:t>
      </w:r>
    </w:p>
    <w:p w:rsidR="00AF1590" w:rsidRPr="000C2F75" w:rsidRDefault="00AF1590" w:rsidP="000B22C3">
      <w:pPr>
        <w:pStyle w:val="Paragrafoelenco"/>
        <w:numPr>
          <w:ilvl w:val="0"/>
          <w:numId w:val="18"/>
        </w:numPr>
        <w:pBdr>
          <w:right w:val="single" w:sz="6" w:space="6" w:color="DCDCDC"/>
        </w:pBdr>
        <w:shd w:val="clear" w:color="auto" w:fill="FFFFFF"/>
        <w:spacing w:after="0" w:line="48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7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DOI: </w:t>
      </w:r>
      <w:r w:rsidRPr="007D67F2">
        <w:rPr>
          <w:rFonts w:ascii="Times New Roman" w:eastAsia="Times New Roman" w:hAnsi="Times New Roman" w:cs="Times New Roman"/>
          <w:sz w:val="24"/>
          <w:szCs w:val="24"/>
          <w:lang w:eastAsia="it-IT"/>
        </w:rPr>
        <w:t>10.1186/s13014-016-0731-6</w:t>
      </w: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studio sul contorna mento del CTV esofageo con immagini PET, utilizzati i dati di 453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(24% di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N+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PET a &gt;8 cm dal GTV T nei tumori dell’esofago distale)</w:t>
      </w:r>
    </w:p>
    <w:p w:rsidR="00F775FA" w:rsidRPr="000C2F75" w:rsidRDefault="00F775FA" w:rsidP="000B22C3">
      <w:pPr>
        <w:pStyle w:val="Paragrafoelenco"/>
        <w:numPr>
          <w:ilvl w:val="0"/>
          <w:numId w:val="18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 xml:space="preserve">http://ascopubs.org/doi/full/10.1200/JCO.2016.69.4836 Linee guida e raccomandazioni </w:t>
      </w:r>
      <w:r w:rsidRPr="000C2F7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ASCO e CAP sull’esecuzione del test HER2 nel tumore </w:t>
      </w:r>
      <w:proofErr w:type="spellStart"/>
      <w:r w:rsidRPr="000C2F7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gastroesofageo</w:t>
      </w:r>
      <w:proofErr w:type="spellEnd"/>
    </w:p>
    <w:p w:rsidR="00F775FA" w:rsidRPr="000C2F75" w:rsidRDefault="00F775FA" w:rsidP="000B22C3">
      <w:pPr>
        <w:pStyle w:val="Paragrafoelenco"/>
        <w:numPr>
          <w:ilvl w:val="0"/>
          <w:numId w:val="18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http://dx.doi.org/10.1016/j.semradonc.2016.05.001 Segnaliamo questo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review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Seminars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Radaiation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oncology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sui trattamenti integrati nei tumori upper GI</w:t>
      </w:r>
    </w:p>
    <w:p w:rsidR="00F775FA" w:rsidRPr="000C2F75" w:rsidRDefault="00F775FA" w:rsidP="000B22C3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</w:pPr>
    </w:p>
    <w:p w:rsidR="00F775FA" w:rsidRPr="000C2F75" w:rsidRDefault="00F775FA" w:rsidP="000B22C3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Stomaco</w:t>
      </w:r>
    </w:p>
    <w:p w:rsidR="00F775FA" w:rsidRPr="000C2F75" w:rsidRDefault="00F775FA" w:rsidP="000B22C3">
      <w:pPr>
        <w:pStyle w:val="Paragrafoelenco"/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F775FA" w:rsidRPr="000C2F75" w:rsidRDefault="00F775FA" w:rsidP="000B22C3">
      <w:pPr>
        <w:pStyle w:val="Paragrafoelenco"/>
        <w:numPr>
          <w:ilvl w:val="0"/>
          <w:numId w:val="20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http://dx.doi.org/10.1016/j.semrado</w:t>
      </w:r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nc.2016.05.001 Segnaliamo questa</w:t>
      </w: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review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Seminars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Radaiation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oncology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sui trattamenti integrati nei tumori upper GI</w:t>
      </w:r>
    </w:p>
    <w:p w:rsidR="0029662E" w:rsidRPr="000C2F75" w:rsidRDefault="0029662E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29662E" w:rsidRPr="000C2F75" w:rsidRDefault="0029662E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Pancreas</w:t>
      </w:r>
    </w:p>
    <w:p w:rsidR="0029662E" w:rsidRPr="000C2F75" w:rsidRDefault="00727BF8" w:rsidP="000B22C3">
      <w:pPr>
        <w:pStyle w:val="Paragrafoelenco"/>
        <w:numPr>
          <w:ilvl w:val="0"/>
          <w:numId w:val="20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29662E" w:rsidRPr="000C2F7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http://dx.doi.org/10.1016/j.ijrobp.2016.10.030</w:t>
        </w:r>
      </w:hyperlink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Segnaliamo questa </w:t>
      </w:r>
      <w:proofErr w:type="spellStart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pooled</w:t>
      </w:r>
      <w:proofErr w:type="spellEnd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analysis</w:t>
      </w:r>
      <w:proofErr w:type="spellEnd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(1009 </w:t>
      </w:r>
      <w:proofErr w:type="spellStart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, 19 studi)del gruppo dell’</w:t>
      </w:r>
      <w:proofErr w:type="spellStart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Humanitas</w:t>
      </w:r>
      <w:proofErr w:type="spellEnd"/>
      <w:r w:rsidR="0029662E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sulla</w:t>
      </w:r>
      <w:r w:rsidR="00FA4810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SBRT nel carcinoma del pancreas localmente avanzato</w:t>
      </w:r>
    </w:p>
    <w:p w:rsidR="00FA4810" w:rsidRPr="000C2F75" w:rsidRDefault="00FA4810" w:rsidP="000B22C3">
      <w:pPr>
        <w:pStyle w:val="Paragrafoelenco"/>
        <w:numPr>
          <w:ilvl w:val="0"/>
          <w:numId w:val="18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http://dx.doi.org/10.1016/j.semradonc.2016.05.002 Segnaliamo questo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review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Seminars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Radaiation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oncology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sui trattamenti integrati nei tumore del pancreas</w:t>
      </w:r>
    </w:p>
    <w:p w:rsidR="00A053EF" w:rsidRPr="000C2F75" w:rsidRDefault="00A053EF" w:rsidP="000B22C3">
      <w:pPr>
        <w:pStyle w:val="Paragrafoelenco"/>
        <w:numPr>
          <w:ilvl w:val="0"/>
          <w:numId w:val="18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http://ascopubs.org/doi/full/10.1200/JCO.2016.67.8193 Nuova </w:t>
      </w:r>
      <w:proofErr w:type="spellStart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stadiazione</w:t>
      </w:r>
      <w:proofErr w:type="spellEnd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congiunta AJCC ed </w:t>
      </w:r>
      <w:proofErr w:type="spellStart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European</w:t>
      </w:r>
      <w:proofErr w:type="spellEnd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Neuroendocrine </w:t>
      </w:r>
      <w:proofErr w:type="spellStart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Tumor</w:t>
      </w:r>
      <w:proofErr w:type="spellEnd"/>
      <w:r w:rsidRPr="000C2F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Society per i tumori neuroendocrini del pancreas</w:t>
      </w:r>
    </w:p>
    <w:p w:rsidR="009A12A0" w:rsidRPr="000C2F75" w:rsidRDefault="009A12A0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</w:pPr>
    </w:p>
    <w:p w:rsidR="009A12A0" w:rsidRPr="000C2F75" w:rsidRDefault="009A12A0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Fegato</w:t>
      </w:r>
    </w:p>
    <w:p w:rsidR="009A12A0" w:rsidRPr="000C2F75" w:rsidRDefault="009A12A0" w:rsidP="000B22C3">
      <w:pPr>
        <w:pStyle w:val="Paragrafoelenco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http://dx.doi.org/10.1016/j.ijrobp.2016.09.053 studio multicentrico di fase II su SBRT nel trattamento dell’HCC</w:t>
      </w:r>
    </w:p>
    <w:p w:rsidR="004875F8" w:rsidRPr="000C2F75" w:rsidRDefault="00727BF8" w:rsidP="000B22C3">
      <w:pPr>
        <w:pStyle w:val="Paragrafoelenco"/>
        <w:numPr>
          <w:ilvl w:val="0"/>
          <w:numId w:val="18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4875F8" w:rsidRPr="000C2F75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http://dx.doi.org/10.1016/j.semradonc.2016.06.004</w:t>
        </w:r>
      </w:hyperlink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Segnaliamo questo </w:t>
      </w:r>
      <w:proofErr w:type="spellStart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review</w:t>
      </w:r>
      <w:proofErr w:type="spellEnd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Seminars</w:t>
      </w:r>
      <w:proofErr w:type="spellEnd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Radaiation</w:t>
      </w:r>
      <w:proofErr w:type="spellEnd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oncology</w:t>
      </w:r>
      <w:proofErr w:type="spellEnd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suile</w:t>
      </w:r>
      <w:proofErr w:type="spellEnd"/>
      <w:r w:rsidR="004875F8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Target terapie nell’HCC</w:t>
      </w:r>
    </w:p>
    <w:p w:rsidR="004875F8" w:rsidRPr="000C2F75" w:rsidRDefault="004875F8" w:rsidP="000B22C3">
      <w:pPr>
        <w:pStyle w:val="Paragrafoelenco"/>
        <w:numPr>
          <w:ilvl w:val="0"/>
          <w:numId w:val="18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http://dx.doi.org/10.1016/S0140-6736(16)32453-9 Studio </w:t>
      </w:r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(RESORCE) </w:t>
      </w: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fase </w:t>
      </w:r>
      <w:proofErr w:type="spellStart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iii</w:t>
      </w:r>
      <w:proofErr w:type="spellEnd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ha evidenziato la superiorità del </w:t>
      </w:r>
      <w:proofErr w:type="spellStart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regorafenib</w:t>
      </w:r>
      <w:proofErr w:type="spellEnd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rispetto a placebo nel trattamento dell’HHC avanzato in progressione dopo terapia con </w:t>
      </w:r>
      <w:proofErr w:type="spellStart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sorafenib</w:t>
      </w:r>
      <w:proofErr w:type="spellEnd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(OS </w:t>
      </w:r>
      <w:proofErr w:type="spellStart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medaina</w:t>
      </w:r>
      <w:proofErr w:type="spellEnd"/>
      <w:r w:rsidR="002B297F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10.6 vs 7.8 mesi)</w:t>
      </w:r>
    </w:p>
    <w:p w:rsidR="002B297F" w:rsidRPr="000C2F75" w:rsidRDefault="002B297F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7F" w:rsidRPr="000C2F75" w:rsidRDefault="002B297F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7F" w:rsidRPr="000C2F75" w:rsidRDefault="002B297F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Retto</w:t>
      </w:r>
    </w:p>
    <w:p w:rsidR="00F11EE8" w:rsidRPr="000C2F75" w:rsidRDefault="002B297F" w:rsidP="000B22C3">
      <w:pPr>
        <w:pStyle w:val="Paragrafoelenco"/>
        <w:numPr>
          <w:ilvl w:val="0"/>
          <w:numId w:val="2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7F2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http://dx.doi.org/10.1016/j.radonc.2016.09.010</w:t>
      </w: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Studio retrospettivo di confronto tra IMRT e 3DCRT nella terapia neoadiuvante del retto, che evidenzia come i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pazineti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trattati con IMRT abbaino avuto livelli significativamente inferiori di diarrea ≥G2, e tossicità genitourinaria rispetto ai </w:t>
      </w:r>
      <w:proofErr w:type="spellStart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trattai con 3DCRT</w:t>
      </w:r>
      <w:r w:rsidR="003739AB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. Una riduzione della tossicità GI ≥G2 era stata riscontrata anche nello studio prospettico RTOG 0822</w:t>
      </w:r>
      <w:r w:rsidR="000C2F75"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t>, senza però raggiungere significatività statistica in confronti con i dati dell’ RTOG 0247</w:t>
      </w:r>
    </w:p>
    <w:p w:rsidR="000C2F75" w:rsidRPr="000C2F75" w:rsidRDefault="000C2F75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F75" w:rsidRDefault="000C2F75" w:rsidP="000B22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it-IT"/>
        </w:rPr>
      </w:pPr>
    </w:p>
    <w:p w:rsidR="000B22C3" w:rsidRDefault="000B22C3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22C3" w:rsidRDefault="000B22C3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F75" w:rsidRPr="000C2F75" w:rsidRDefault="000C2F75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2F7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Ano</w:t>
      </w:r>
    </w:p>
    <w:p w:rsidR="000C2F75" w:rsidRDefault="000C2F75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F75" w:rsidRDefault="00B51AC2" w:rsidP="000B22C3">
      <w:pPr>
        <w:pStyle w:val="Paragrafoelenco"/>
        <w:numPr>
          <w:ilvl w:val="0"/>
          <w:numId w:val="2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7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DOI: </w:t>
      </w:r>
      <w:r w:rsidRPr="007D67F2">
        <w:rPr>
          <w:rFonts w:ascii="Times New Roman" w:eastAsia="Times New Roman" w:hAnsi="Times New Roman" w:cs="Times New Roman"/>
          <w:sz w:val="24"/>
          <w:szCs w:val="24"/>
          <w:lang w:eastAsia="it-IT"/>
        </w:rPr>
        <w:t>10.1002/</w:t>
      </w:r>
      <w:proofErr w:type="spellStart"/>
      <w:r w:rsidRPr="007D67F2">
        <w:rPr>
          <w:rFonts w:ascii="Times New Roman" w:eastAsia="Times New Roman" w:hAnsi="Times New Roman" w:cs="Times New Roman"/>
          <w:sz w:val="24"/>
          <w:szCs w:val="24"/>
          <w:lang w:eastAsia="it-IT"/>
        </w:rPr>
        <w:t>cncr</w:t>
      </w:r>
      <w:proofErr w:type="spellEnd"/>
      <w:r w:rsidRPr="007D67F2">
        <w:rPr>
          <w:rFonts w:ascii="Times New Roman" w:eastAsia="Times New Roman" w:hAnsi="Times New Roman" w:cs="Times New Roman"/>
          <w:sz w:val="24"/>
          <w:szCs w:val="24"/>
          <w:lang w:eastAsia="it-IT"/>
        </w:rPr>
        <w:t>.30327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Studio che analizza il database del 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riguardo 13500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affetti da carcinoma squamoso del canale anale: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trattati in centri ad alto volume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hanno un’OS a 5 anni significativamente migliore rispetto a centri </w:t>
      </w:r>
      <w:r w:rsidR="001701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minor volume di </w:t>
      </w:r>
      <w:proofErr w:type="spellStart"/>
      <w:r w:rsidR="0017018F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="001701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(75,4% vs 70%)</w:t>
      </w:r>
      <w:r w:rsidR="0017018F">
        <w:rPr>
          <w:rFonts w:ascii="Times New Roman" w:eastAsia="Times New Roman" w:hAnsi="Times New Roman" w:cs="Times New Roman"/>
          <w:sz w:val="24"/>
          <w:szCs w:val="24"/>
          <w:lang w:eastAsia="it-IT"/>
        </w:rPr>
        <w:t>. L’utilizzo di chemioterapia e l’erogazione del trattamento radioterapico senza interruzioni sono risultati significativamente maggiori nei centri ad alto volume</w:t>
      </w:r>
    </w:p>
    <w:p w:rsidR="002333AB" w:rsidRPr="000B3E58" w:rsidRDefault="002333AB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3AB" w:rsidRPr="000B3E58" w:rsidRDefault="002333AB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Note di tecnica</w:t>
      </w:r>
    </w:p>
    <w:p w:rsidR="002333AB" w:rsidRPr="000B3E58" w:rsidRDefault="002333AB" w:rsidP="000B22C3">
      <w:pPr>
        <w:pStyle w:val="Paragrafoelenco"/>
        <w:numPr>
          <w:ilvl w:val="0"/>
          <w:numId w:val="2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7F2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http://dx.doi.org/10.1016/j.radonc.2016.09.012</w:t>
      </w:r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studio che ha analizzato il movimento residuo degli organi addominali durante tecniche di </w:t>
      </w:r>
      <w:proofErr w:type="spellStart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breath</w:t>
      </w:r>
      <w:proofErr w:type="spellEnd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hold</w:t>
      </w:r>
      <w:proofErr w:type="spellEnd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inspirazione ed espirazione) Risultati dello studio: consigliata tecnica di </w:t>
      </w:r>
      <w:proofErr w:type="spellStart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br</w:t>
      </w:r>
      <w:r w:rsid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ath</w:t>
      </w:r>
      <w:proofErr w:type="spellEnd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hold</w:t>
      </w:r>
      <w:proofErr w:type="spellEnd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espirazione (movimenti residui minori r</w:t>
      </w:r>
      <w:r w:rsid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ispetto a </w:t>
      </w:r>
      <w:proofErr w:type="spellStart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breath</w:t>
      </w:r>
      <w:proofErr w:type="spellEnd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hold</w:t>
      </w:r>
      <w:proofErr w:type="spellEnd"/>
      <w:r w:rsidRP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inspirazione</w:t>
      </w:r>
      <w:r w:rsid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consigliata erogazione trattamento dopo 10 secondi dall’inizio del </w:t>
      </w:r>
      <w:proofErr w:type="spellStart"/>
      <w:r w:rsid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>breath-hold</w:t>
      </w:r>
      <w:proofErr w:type="spellEnd"/>
      <w:r w:rsidR="000B3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(movimenti residui minori).</w:t>
      </w:r>
    </w:p>
    <w:p w:rsidR="003E1623" w:rsidRDefault="003E1623" w:rsidP="000F0398">
      <w:pPr>
        <w:shd w:val="clear" w:color="auto" w:fill="FAFAFA"/>
        <w:spacing w:after="288" w:line="360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p w:rsidR="000F0398" w:rsidRPr="000F0398" w:rsidRDefault="000F0398" w:rsidP="000F0398">
      <w:pPr>
        <w:shd w:val="clear" w:color="auto" w:fill="FAFAFA"/>
        <w:spacing w:after="288" w:line="360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p w:rsidR="000F0398" w:rsidRDefault="000F0398" w:rsidP="00F11E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p w:rsidR="000F0398" w:rsidRDefault="000F0398" w:rsidP="00F11E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p w:rsidR="000F0398" w:rsidRPr="00F11EE8" w:rsidRDefault="000F0398" w:rsidP="00F11E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p w:rsidR="00F11EE8" w:rsidRPr="00F11EE8" w:rsidRDefault="00F11EE8" w:rsidP="00F11EE8">
      <w:pPr>
        <w:shd w:val="clear" w:color="auto" w:fill="FAFAFA"/>
        <w:spacing w:after="288" w:line="360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p w:rsidR="00F11EE8" w:rsidRDefault="00F11EE8" w:rsidP="00F11EE8">
      <w:pPr>
        <w:jc w:val="center"/>
      </w:pPr>
    </w:p>
    <w:sectPr w:rsidR="00F11EE8" w:rsidSect="00166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7156"/>
    <w:multiLevelType w:val="hybridMultilevel"/>
    <w:tmpl w:val="979CDF9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114E0567"/>
    <w:multiLevelType w:val="multilevel"/>
    <w:tmpl w:val="BD6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03538"/>
    <w:multiLevelType w:val="hybridMultilevel"/>
    <w:tmpl w:val="109A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4042"/>
    <w:multiLevelType w:val="multilevel"/>
    <w:tmpl w:val="E3CC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93EA9"/>
    <w:multiLevelType w:val="multilevel"/>
    <w:tmpl w:val="0FD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57AE8"/>
    <w:multiLevelType w:val="multilevel"/>
    <w:tmpl w:val="1D2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D6E48"/>
    <w:multiLevelType w:val="hybridMultilevel"/>
    <w:tmpl w:val="1436B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140EE"/>
    <w:multiLevelType w:val="multilevel"/>
    <w:tmpl w:val="428C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1467B"/>
    <w:multiLevelType w:val="multilevel"/>
    <w:tmpl w:val="329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F04E3"/>
    <w:multiLevelType w:val="hybridMultilevel"/>
    <w:tmpl w:val="D68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C5349"/>
    <w:multiLevelType w:val="hybridMultilevel"/>
    <w:tmpl w:val="AD32F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73232"/>
    <w:multiLevelType w:val="multilevel"/>
    <w:tmpl w:val="C26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A23AF"/>
    <w:multiLevelType w:val="multilevel"/>
    <w:tmpl w:val="63DE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95294"/>
    <w:multiLevelType w:val="hybridMultilevel"/>
    <w:tmpl w:val="7464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E1381"/>
    <w:multiLevelType w:val="multilevel"/>
    <w:tmpl w:val="062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76A99"/>
    <w:multiLevelType w:val="multilevel"/>
    <w:tmpl w:val="8F6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1132FA"/>
    <w:multiLevelType w:val="multilevel"/>
    <w:tmpl w:val="C3C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B1C84"/>
    <w:multiLevelType w:val="multilevel"/>
    <w:tmpl w:val="5112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FF16A4"/>
    <w:multiLevelType w:val="multilevel"/>
    <w:tmpl w:val="8C84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32A46"/>
    <w:multiLevelType w:val="multilevel"/>
    <w:tmpl w:val="158C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8"/>
  </w:num>
  <w:num w:numId="5">
    <w:abstractNumId w:val="16"/>
  </w:num>
  <w:num w:numId="6">
    <w:abstractNumId w:val="11"/>
  </w:num>
  <w:num w:numId="7">
    <w:abstractNumId w:val="3"/>
  </w:num>
  <w:num w:numId="8">
    <w:abstractNumId w:val="18"/>
  </w:num>
  <w:num w:numId="9">
    <w:abstractNumId w:val="15"/>
  </w:num>
  <w:num w:numId="10">
    <w:abstractNumId w:val="12"/>
  </w:num>
  <w:num w:numId="11">
    <w:abstractNumId w:val="7"/>
  </w:num>
  <w:num w:numId="12">
    <w:abstractNumId w:val="19"/>
  </w:num>
  <w:num w:numId="1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4"/>
  </w:num>
  <w:num w:numId="17">
    <w:abstractNumId w:val="4"/>
  </w:num>
  <w:num w:numId="18">
    <w:abstractNumId w:val="6"/>
  </w:num>
  <w:num w:numId="19">
    <w:abstractNumId w:val="0"/>
  </w:num>
  <w:num w:numId="20">
    <w:abstractNumId w:val="2"/>
  </w:num>
  <w:num w:numId="21">
    <w:abstractNumId w:val="10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F11EE8"/>
    <w:rsid w:val="00095414"/>
    <w:rsid w:val="000B22C3"/>
    <w:rsid w:val="000B3E58"/>
    <w:rsid w:val="000C2F75"/>
    <w:rsid w:val="000F0398"/>
    <w:rsid w:val="00166B9D"/>
    <w:rsid w:val="0017018F"/>
    <w:rsid w:val="001A1C13"/>
    <w:rsid w:val="002333AB"/>
    <w:rsid w:val="0029662E"/>
    <w:rsid w:val="002B297F"/>
    <w:rsid w:val="003739AB"/>
    <w:rsid w:val="003E1623"/>
    <w:rsid w:val="004875F8"/>
    <w:rsid w:val="005D71B6"/>
    <w:rsid w:val="00621D67"/>
    <w:rsid w:val="00690322"/>
    <w:rsid w:val="006F3693"/>
    <w:rsid w:val="00727BF8"/>
    <w:rsid w:val="007D67F2"/>
    <w:rsid w:val="00845E1F"/>
    <w:rsid w:val="008579D9"/>
    <w:rsid w:val="00975203"/>
    <w:rsid w:val="009A12A0"/>
    <w:rsid w:val="00A053EF"/>
    <w:rsid w:val="00A33F42"/>
    <w:rsid w:val="00A45E40"/>
    <w:rsid w:val="00AF1590"/>
    <w:rsid w:val="00B04BA7"/>
    <w:rsid w:val="00B51AC2"/>
    <w:rsid w:val="00BD7F72"/>
    <w:rsid w:val="00F11EE8"/>
    <w:rsid w:val="00F775FA"/>
    <w:rsid w:val="00FA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B9D"/>
  </w:style>
  <w:style w:type="paragraph" w:styleId="Titolo1">
    <w:name w:val="heading 1"/>
    <w:basedOn w:val="Normale"/>
    <w:link w:val="Titolo1Carattere"/>
    <w:uiPriority w:val="9"/>
    <w:qFormat/>
    <w:rsid w:val="00F11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1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11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1EE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1EE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1EE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1EE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11EE8"/>
  </w:style>
  <w:style w:type="character" w:customStyle="1" w:styleId="hiddenreadable">
    <w:name w:val="hiddenreadable"/>
    <w:basedOn w:val="Carpredefinitoparagrafo"/>
    <w:rsid w:val="00F11EE8"/>
  </w:style>
  <w:style w:type="character" w:customStyle="1" w:styleId="crossmark-dividor">
    <w:name w:val="crossmark-dividor"/>
    <w:basedOn w:val="Carpredefinitoparagrafo"/>
    <w:rsid w:val="00F11EE8"/>
  </w:style>
  <w:style w:type="paragraph" w:styleId="NormaleWeb">
    <w:name w:val="Normal (Web)"/>
    <w:basedOn w:val="Normale"/>
    <w:uiPriority w:val="99"/>
    <w:semiHidden/>
    <w:unhideWhenUsed/>
    <w:rsid w:val="00F1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11EE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EE8"/>
    <w:rPr>
      <w:rFonts w:ascii="Tahoma" w:hAnsi="Tahoma" w:cs="Tahoma"/>
      <w:sz w:val="16"/>
      <w:szCs w:val="16"/>
    </w:rPr>
  </w:style>
  <w:style w:type="character" w:customStyle="1" w:styleId="authorname">
    <w:name w:val="authorname"/>
    <w:basedOn w:val="Carpredefinitoparagrafo"/>
    <w:rsid w:val="00975203"/>
  </w:style>
  <w:style w:type="character" w:customStyle="1" w:styleId="u-sronly">
    <w:name w:val="u-sronly"/>
    <w:basedOn w:val="Carpredefinitoparagrafo"/>
    <w:rsid w:val="00975203"/>
  </w:style>
  <w:style w:type="character" w:customStyle="1" w:styleId="journaltitle">
    <w:name w:val="journaltitle"/>
    <w:basedOn w:val="Carpredefinitoparagrafo"/>
    <w:rsid w:val="00975203"/>
  </w:style>
  <w:style w:type="character" w:customStyle="1" w:styleId="articlecitationyear">
    <w:name w:val="articlecitation_year"/>
    <w:basedOn w:val="Carpredefinitoparagrafo"/>
    <w:rsid w:val="00975203"/>
  </w:style>
  <w:style w:type="character" w:customStyle="1" w:styleId="articlecitationvolume">
    <w:name w:val="articlecitation_volume"/>
    <w:basedOn w:val="Carpredefinitoparagrafo"/>
    <w:rsid w:val="00975203"/>
  </w:style>
  <w:style w:type="character" w:styleId="Enfasigrassetto">
    <w:name w:val="Strong"/>
    <w:basedOn w:val="Carpredefinitoparagrafo"/>
    <w:uiPriority w:val="22"/>
    <w:qFormat/>
    <w:rsid w:val="00975203"/>
    <w:rPr>
      <w:b/>
      <w:bCs/>
    </w:rPr>
  </w:style>
  <w:style w:type="paragraph" w:customStyle="1" w:styleId="articledoi">
    <w:name w:val="articledoi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yright">
    <w:name w:val="copyright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story">
    <w:name w:val="history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">
    <w:name w:val="para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bdatesrow">
    <w:name w:val="pubdatesrow"/>
    <w:basedOn w:val="Carpredefinitoparagrafo"/>
    <w:rsid w:val="000F0398"/>
  </w:style>
  <w:style w:type="character" w:customStyle="1" w:styleId="pubdateslbls">
    <w:name w:val="pubdateslbls"/>
    <w:basedOn w:val="Carpredefinitoparagrafo"/>
    <w:rsid w:val="000F0398"/>
  </w:style>
  <w:style w:type="character" w:customStyle="1" w:styleId="altmetric-embed">
    <w:name w:val="altmetric-embed"/>
    <w:basedOn w:val="Carpredefinitoparagrafo"/>
    <w:rsid w:val="000F0398"/>
  </w:style>
  <w:style w:type="character" w:customStyle="1" w:styleId="hidewhenempty">
    <w:name w:val="hidewhenempty"/>
    <w:basedOn w:val="Carpredefinitoparagrafo"/>
    <w:rsid w:val="000F0398"/>
  </w:style>
  <w:style w:type="character" w:customStyle="1" w:styleId="nlmcontrib-group">
    <w:name w:val="nlm_contrib-group"/>
    <w:basedOn w:val="Carpredefinitoparagrafo"/>
    <w:rsid w:val="003E1623"/>
  </w:style>
  <w:style w:type="character" w:customStyle="1" w:styleId="contribdegrees">
    <w:name w:val="contribdegrees"/>
    <w:basedOn w:val="Carpredefinitoparagrafo"/>
    <w:rsid w:val="003E162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E16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E162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E16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E162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rticle-headermeta-info-label">
    <w:name w:val="article-header__meta-info-label"/>
    <w:basedOn w:val="Carpredefinitoparagrafo"/>
    <w:rsid w:val="005D71B6"/>
  </w:style>
  <w:style w:type="character" w:customStyle="1" w:styleId="article-headermeta-info-data">
    <w:name w:val="article-header__meta-info-data"/>
    <w:basedOn w:val="Carpredefinitoparagrafo"/>
    <w:rsid w:val="005D71B6"/>
  </w:style>
  <w:style w:type="character" w:customStyle="1" w:styleId="ce-collab">
    <w:name w:val="ce-collab"/>
    <w:basedOn w:val="Carpredefinitoparagrafo"/>
    <w:rsid w:val="00621D67"/>
  </w:style>
  <w:style w:type="paragraph" w:styleId="Paragrafoelenco">
    <w:name w:val="List Paragraph"/>
    <w:basedOn w:val="Normale"/>
    <w:uiPriority w:val="34"/>
    <w:qFormat/>
    <w:rsid w:val="00BD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066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5800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4556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8995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29820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3827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1944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6598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706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2197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47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2794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2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006B5A"/>
                <w:bottom w:val="single" w:sz="6" w:space="4" w:color="006B5A"/>
                <w:right w:val="single" w:sz="6" w:space="8" w:color="006B5A"/>
              </w:divBdr>
              <w:divsChild>
                <w:div w:id="178985712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41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975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048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78493">
              <w:marLeft w:val="0"/>
              <w:marRight w:val="0"/>
              <w:marTop w:val="0"/>
              <w:marBottom w:val="2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95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782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4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43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2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17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635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203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735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8895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211">
              <w:marLeft w:val="0"/>
              <w:marRight w:val="0"/>
              <w:marTop w:val="0"/>
              <w:marBottom w:val="0"/>
              <w:divBdr>
                <w:top w:val="none" w:sz="0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846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123598"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0707">
              <w:marLeft w:val="0"/>
              <w:marRight w:val="0"/>
              <w:marTop w:val="0"/>
              <w:marBottom w:val="0"/>
              <w:divBdr>
                <w:top w:val="none" w:sz="0" w:space="8" w:color="CCCCCC"/>
                <w:left w:val="single" w:sz="6" w:space="12" w:color="CCCCCC"/>
                <w:bottom w:val="single" w:sz="6" w:space="4" w:color="CCCCCC"/>
                <w:right w:val="single" w:sz="6" w:space="12" w:color="CCCCCC"/>
              </w:divBdr>
              <w:divsChild>
                <w:div w:id="79187259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52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973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939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3385">
              <w:marLeft w:val="0"/>
              <w:marRight w:val="0"/>
              <w:marTop w:val="0"/>
              <w:marBottom w:val="2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86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9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9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54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001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1940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6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19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9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720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354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152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236">
              <w:marLeft w:val="0"/>
              <w:marRight w:val="0"/>
              <w:marTop w:val="0"/>
              <w:marBottom w:val="0"/>
              <w:divBdr>
                <w:top w:val="none" w:sz="0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7283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921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051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316">
              <w:marLeft w:val="0"/>
              <w:marRight w:val="0"/>
              <w:marTop w:val="0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877">
              <w:marLeft w:val="0"/>
              <w:marRight w:val="0"/>
              <w:marTop w:val="3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96060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44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16975516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707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42300"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104">
              <w:marLeft w:val="0"/>
              <w:marRight w:val="0"/>
              <w:marTop w:val="0"/>
              <w:marBottom w:val="0"/>
              <w:divBdr>
                <w:top w:val="none" w:sz="0" w:space="8" w:color="CCCCCC"/>
                <w:left w:val="single" w:sz="6" w:space="12" w:color="CCCCCC"/>
                <w:bottom w:val="single" w:sz="6" w:space="4" w:color="CCCCCC"/>
                <w:right w:val="single" w:sz="6" w:space="12" w:color="CCCCCC"/>
              </w:divBdr>
              <w:divsChild>
                <w:div w:id="211833235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746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7276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706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07146110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850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4042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006B5A"/>
                <w:bottom w:val="single" w:sz="6" w:space="4" w:color="006B5A"/>
                <w:right w:val="single" w:sz="6" w:space="8" w:color="006B5A"/>
              </w:divBdr>
              <w:divsChild>
                <w:div w:id="176117796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077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75261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74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006B5A"/>
                <w:bottom w:val="single" w:sz="6" w:space="4" w:color="006B5A"/>
                <w:right w:val="single" w:sz="6" w:space="8" w:color="006B5A"/>
              </w:divBdr>
              <w:divsChild>
                <w:div w:id="38522235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semradonc.2016.06.004" TargetMode="External"/><Relationship Id="rId5" Type="http://schemas.openxmlformats.org/officeDocument/2006/relationships/hyperlink" Target="http://dx.doi.org/10.1016/j.ijrobp.2016.10.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noi</cp:lastModifiedBy>
  <cp:revision>18</cp:revision>
  <dcterms:created xsi:type="dcterms:W3CDTF">2017-01-29T18:40:00Z</dcterms:created>
  <dcterms:modified xsi:type="dcterms:W3CDTF">2017-01-29T20:49:00Z</dcterms:modified>
</cp:coreProperties>
</file>