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8D" w:rsidRDefault="009A678D" w:rsidP="009A678D">
      <w:pPr>
        <w:autoSpaceDE w:val="0"/>
        <w:autoSpaceDN w:val="0"/>
        <w:adjustRightInd w:val="0"/>
        <w:spacing w:after="0" w:line="240" w:lineRule="auto"/>
        <w:rPr>
          <w:rFonts w:ascii="Times New Roman" w:hAnsi="Times New Roman"/>
          <w:b/>
          <w:sz w:val="27"/>
          <w:szCs w:val="27"/>
          <w:lang w:val="en-US" w:eastAsia="it-IT"/>
        </w:rPr>
      </w:pPr>
      <w:bookmarkStart w:id="0" w:name="_GoBack"/>
      <w:bookmarkEnd w:id="0"/>
      <w:r>
        <w:rPr>
          <w:noProof/>
          <w:lang w:eastAsia="it-IT"/>
        </w:rPr>
        <w:drawing>
          <wp:anchor distT="0" distB="0" distL="114300" distR="114300" simplePos="0" relativeHeight="251662336" behindDoc="0" locked="0" layoutInCell="1" allowOverlap="1">
            <wp:simplePos x="0" y="0"/>
            <wp:positionH relativeFrom="margin">
              <wp:posOffset>1513840</wp:posOffset>
            </wp:positionH>
            <wp:positionV relativeFrom="paragraph">
              <wp:posOffset>206375</wp:posOffset>
            </wp:positionV>
            <wp:extent cx="3267075" cy="285750"/>
            <wp:effectExtent l="19050" t="0" r="9525" b="0"/>
            <wp:wrapTopAndBottom/>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3267075" cy="28575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margin">
              <wp:posOffset>-212725</wp:posOffset>
            </wp:positionH>
            <wp:positionV relativeFrom="margin">
              <wp:posOffset>-334645</wp:posOffset>
            </wp:positionV>
            <wp:extent cx="1413510" cy="879475"/>
            <wp:effectExtent l="19050" t="19050" r="15240" b="1587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1413510" cy="879475"/>
                    </a:xfrm>
                    <a:prstGeom prst="rect">
                      <a:avLst/>
                    </a:prstGeom>
                    <a:noFill/>
                    <a:ln w="9525">
                      <a:solidFill>
                        <a:srgbClr val="000000"/>
                      </a:solidFill>
                      <a:miter lim="800000"/>
                      <a:headEnd/>
                      <a:tailEnd/>
                    </a:ln>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margin">
              <wp:posOffset>5335270</wp:posOffset>
            </wp:positionH>
            <wp:positionV relativeFrom="margin">
              <wp:posOffset>-371475</wp:posOffset>
            </wp:positionV>
            <wp:extent cx="856615" cy="916305"/>
            <wp:effectExtent l="19050" t="0" r="635"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856615" cy="916305"/>
                    </a:xfrm>
                    <a:prstGeom prst="rect">
                      <a:avLst/>
                    </a:prstGeom>
                    <a:noFill/>
                    <a:ln w="9525">
                      <a:noFill/>
                      <a:miter lim="800000"/>
                      <a:headEnd/>
                      <a:tailEnd/>
                    </a:ln>
                  </pic:spPr>
                </pic:pic>
              </a:graphicData>
            </a:graphic>
          </wp:anchor>
        </w:drawing>
      </w:r>
    </w:p>
    <w:p w:rsidR="009A678D" w:rsidRDefault="009A678D" w:rsidP="009A678D">
      <w:pPr>
        <w:autoSpaceDE w:val="0"/>
        <w:autoSpaceDN w:val="0"/>
        <w:adjustRightInd w:val="0"/>
        <w:spacing w:after="0" w:line="240" w:lineRule="auto"/>
        <w:rPr>
          <w:rFonts w:ascii="Times New Roman" w:hAnsi="Times New Roman"/>
          <w:b/>
          <w:sz w:val="27"/>
          <w:szCs w:val="27"/>
          <w:lang w:val="en-US" w:eastAsia="it-IT"/>
        </w:rPr>
      </w:pPr>
    </w:p>
    <w:p w:rsidR="009A678D" w:rsidRPr="00212034" w:rsidRDefault="009A678D" w:rsidP="009A678D">
      <w:pPr>
        <w:autoSpaceDE w:val="0"/>
        <w:autoSpaceDN w:val="0"/>
        <w:adjustRightInd w:val="0"/>
        <w:spacing w:after="0" w:line="240" w:lineRule="auto"/>
        <w:jc w:val="center"/>
        <w:rPr>
          <w:rFonts w:ascii="Times New Roman" w:hAnsi="Times New Roman"/>
          <w:b/>
          <w:color w:val="FF0000"/>
          <w:sz w:val="36"/>
          <w:szCs w:val="36"/>
          <w:lang w:val="en-US" w:eastAsia="it-IT"/>
        </w:rPr>
      </w:pPr>
    </w:p>
    <w:p w:rsidR="009A678D" w:rsidRPr="00212034" w:rsidRDefault="009A678D" w:rsidP="009A678D">
      <w:pPr>
        <w:autoSpaceDE w:val="0"/>
        <w:autoSpaceDN w:val="0"/>
        <w:adjustRightInd w:val="0"/>
        <w:spacing w:after="0" w:line="240" w:lineRule="auto"/>
        <w:jc w:val="center"/>
        <w:rPr>
          <w:rFonts w:ascii="Times New Roman" w:hAnsi="Times New Roman"/>
          <w:b/>
          <w:color w:val="FF0000"/>
          <w:sz w:val="36"/>
          <w:szCs w:val="36"/>
          <w:lang w:eastAsia="it-IT"/>
        </w:rPr>
      </w:pPr>
      <w:r w:rsidRPr="00212034">
        <w:rPr>
          <w:rFonts w:ascii="Times New Roman" w:hAnsi="Times New Roman"/>
          <w:b/>
          <w:color w:val="FF0000"/>
          <w:sz w:val="36"/>
          <w:szCs w:val="36"/>
          <w:lang w:eastAsia="it-IT"/>
        </w:rPr>
        <w:t>Carcinoma dell’orofaringe ricorrente dopo trattamento conservativo: pattern di recidiva e sopravvivenza</w:t>
      </w:r>
    </w:p>
    <w:p w:rsidR="009A678D" w:rsidRPr="00212034" w:rsidRDefault="009A678D" w:rsidP="009A678D">
      <w:pPr>
        <w:autoSpaceDE w:val="0"/>
        <w:autoSpaceDN w:val="0"/>
        <w:adjustRightInd w:val="0"/>
        <w:spacing w:after="0" w:line="240" w:lineRule="auto"/>
        <w:rPr>
          <w:rFonts w:ascii="Times New Roman" w:hAnsi="Times New Roman"/>
          <w:i/>
          <w:sz w:val="32"/>
          <w:szCs w:val="32"/>
          <w:lang w:eastAsia="it-IT"/>
        </w:rPr>
      </w:pPr>
    </w:p>
    <w:p w:rsidR="009A678D" w:rsidRPr="000A67EC" w:rsidRDefault="009A678D" w:rsidP="009A678D">
      <w:pPr>
        <w:autoSpaceDE w:val="0"/>
        <w:autoSpaceDN w:val="0"/>
        <w:adjustRightInd w:val="0"/>
        <w:spacing w:after="0" w:line="240" w:lineRule="auto"/>
        <w:jc w:val="center"/>
        <w:rPr>
          <w:rFonts w:ascii="Times New Roman" w:hAnsi="Times New Roman"/>
          <w:i/>
          <w:sz w:val="28"/>
          <w:szCs w:val="28"/>
          <w:lang w:eastAsia="it-IT"/>
        </w:rPr>
      </w:pPr>
      <w:r w:rsidRPr="000A67EC">
        <w:rPr>
          <w:rFonts w:ascii="Times New Roman" w:hAnsi="Times New Roman"/>
          <w:i/>
          <w:sz w:val="28"/>
          <w:szCs w:val="28"/>
          <w:lang w:eastAsia="it-IT"/>
        </w:rPr>
        <w:t>A cura di Angelo Errico</w:t>
      </w:r>
    </w:p>
    <w:p w:rsidR="009A678D" w:rsidRDefault="009A678D" w:rsidP="009A678D">
      <w:pPr>
        <w:autoSpaceDE w:val="0"/>
        <w:autoSpaceDN w:val="0"/>
        <w:adjustRightInd w:val="0"/>
        <w:spacing w:after="0" w:line="240" w:lineRule="auto"/>
        <w:jc w:val="center"/>
        <w:rPr>
          <w:rFonts w:ascii="Times New Roman" w:hAnsi="Times New Roman"/>
          <w:i/>
          <w:sz w:val="32"/>
          <w:szCs w:val="32"/>
          <w:lang w:eastAsia="it-IT"/>
        </w:rPr>
      </w:pPr>
      <w:r>
        <w:rPr>
          <w:noProof/>
          <w:lang w:eastAsia="it-IT"/>
        </w:rPr>
        <w:drawing>
          <wp:anchor distT="0" distB="0" distL="114300" distR="114300" simplePos="0" relativeHeight="251665408" behindDoc="0" locked="0" layoutInCell="1" allowOverlap="1">
            <wp:simplePos x="0" y="0"/>
            <wp:positionH relativeFrom="column">
              <wp:posOffset>3213735</wp:posOffset>
            </wp:positionH>
            <wp:positionV relativeFrom="paragraph">
              <wp:posOffset>2872105</wp:posOffset>
            </wp:positionV>
            <wp:extent cx="3073400" cy="1430020"/>
            <wp:effectExtent l="19050" t="0" r="0" b="0"/>
            <wp:wrapTopAndBottom/>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3073400" cy="143002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4384" behindDoc="0" locked="0" layoutInCell="1" allowOverlap="1">
            <wp:simplePos x="0" y="0"/>
            <wp:positionH relativeFrom="column">
              <wp:posOffset>-100965</wp:posOffset>
            </wp:positionH>
            <wp:positionV relativeFrom="paragraph">
              <wp:posOffset>2881630</wp:posOffset>
            </wp:positionV>
            <wp:extent cx="3116580" cy="3665855"/>
            <wp:effectExtent l="19050" t="0" r="7620" b="0"/>
            <wp:wrapTopAndBottom/>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srcRect/>
                    <a:stretch>
                      <a:fillRect/>
                    </a:stretch>
                  </pic:blipFill>
                  <pic:spPr bwMode="auto">
                    <a:xfrm>
                      <a:off x="0" y="0"/>
                      <a:ext cx="3116580" cy="366585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3360" behindDoc="0" locked="0" layoutInCell="1" allowOverlap="1">
            <wp:simplePos x="0" y="0"/>
            <wp:positionH relativeFrom="margin">
              <wp:posOffset>-85090</wp:posOffset>
            </wp:positionH>
            <wp:positionV relativeFrom="paragraph">
              <wp:posOffset>414655</wp:posOffset>
            </wp:positionV>
            <wp:extent cx="6324600" cy="2209800"/>
            <wp:effectExtent l="19050" t="19050" r="19050" b="19050"/>
            <wp:wrapTopAndBottom/>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srcRect/>
                    <a:stretch>
                      <a:fillRect/>
                    </a:stretch>
                  </pic:blipFill>
                  <pic:spPr bwMode="auto">
                    <a:xfrm>
                      <a:off x="0" y="0"/>
                      <a:ext cx="6324600" cy="2209800"/>
                    </a:xfrm>
                    <a:prstGeom prst="rect">
                      <a:avLst/>
                    </a:prstGeom>
                    <a:noFill/>
                    <a:ln w="9525">
                      <a:solidFill>
                        <a:srgbClr val="000000"/>
                      </a:solidFill>
                      <a:miter lim="800000"/>
                      <a:headEnd/>
                      <a:tailEnd/>
                    </a:ln>
                  </pic:spPr>
                </pic:pic>
              </a:graphicData>
            </a:graphic>
          </wp:anchor>
        </w:drawing>
      </w:r>
    </w:p>
    <w:p w:rsidR="009A678D" w:rsidRDefault="009A678D" w:rsidP="009A678D">
      <w:pPr>
        <w:autoSpaceDE w:val="0"/>
        <w:autoSpaceDN w:val="0"/>
        <w:adjustRightInd w:val="0"/>
        <w:spacing w:after="0" w:line="240" w:lineRule="auto"/>
        <w:rPr>
          <w:rFonts w:ascii="Times New Roman" w:hAnsi="Times New Roman"/>
          <w:i/>
          <w:sz w:val="32"/>
          <w:szCs w:val="32"/>
          <w:lang w:eastAsia="it-IT"/>
        </w:rPr>
      </w:pPr>
    </w:p>
    <w:p w:rsidR="009A678D" w:rsidRDefault="009A678D" w:rsidP="009A678D">
      <w:pPr>
        <w:autoSpaceDE w:val="0"/>
        <w:autoSpaceDN w:val="0"/>
        <w:adjustRightInd w:val="0"/>
        <w:spacing w:after="0" w:line="240" w:lineRule="auto"/>
        <w:jc w:val="both"/>
        <w:rPr>
          <w:rFonts w:ascii="Times New Roman" w:hAnsi="Times New Roman"/>
          <w:i/>
          <w:sz w:val="32"/>
          <w:szCs w:val="32"/>
          <w:lang w:eastAsia="it-IT"/>
        </w:rPr>
      </w:pPr>
    </w:p>
    <w:p w:rsidR="009A678D" w:rsidRDefault="009A678D" w:rsidP="009A678D">
      <w:pPr>
        <w:autoSpaceDE w:val="0"/>
        <w:autoSpaceDN w:val="0"/>
        <w:adjustRightInd w:val="0"/>
        <w:spacing w:after="0" w:line="240" w:lineRule="auto"/>
        <w:jc w:val="both"/>
        <w:rPr>
          <w:rFonts w:ascii="Times New Roman" w:hAnsi="Times New Roman"/>
          <w:b/>
          <w:sz w:val="24"/>
          <w:szCs w:val="24"/>
          <w:lang w:eastAsia="it-IT"/>
        </w:rPr>
      </w:pPr>
      <w:r w:rsidRPr="00212034">
        <w:rPr>
          <w:rFonts w:ascii="Times New Roman" w:hAnsi="Times New Roman"/>
          <w:b/>
          <w:sz w:val="24"/>
          <w:szCs w:val="24"/>
          <w:lang w:eastAsia="it-IT"/>
        </w:rPr>
        <w:lastRenderedPageBreak/>
        <w:t>Introduzione</w:t>
      </w:r>
    </w:p>
    <w:p w:rsidR="009A678D" w:rsidRDefault="009A678D"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 xml:space="preserve">La radio-chemioterapia concomitante rappresenta attualmente l’opzione standard per il trattamento del carcinoma squamoso localmente avanzato dell’orofaringe. L’aggiunta della chemioterapia a base di platino consente un vantaggio del 6,5% in termini di sopravvivenza globale a 5 anni rispetto alla radioterapia esclusiva. </w:t>
      </w:r>
    </w:p>
    <w:p w:rsidR="009A678D" w:rsidRPr="009A678D" w:rsidRDefault="009A678D"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 xml:space="preserve">Come emerge dalla letteratura, la recidiva loco-regionale rappresenta il problema principale nei pazienti affetti da carcinoma dell’orofaringe sottoposti a trattamento chemio-radioterapico </w:t>
      </w:r>
      <w:r w:rsidR="003A6AA1">
        <w:rPr>
          <w:rFonts w:ascii="Times New Roman" w:hAnsi="Times New Roman"/>
          <w:sz w:val="24"/>
          <w:szCs w:val="24"/>
          <w:lang w:eastAsia="it-IT"/>
        </w:rPr>
        <w:t xml:space="preserve">esclusivo </w:t>
      </w:r>
      <w:r>
        <w:rPr>
          <w:rFonts w:ascii="Times New Roman" w:hAnsi="Times New Roman"/>
          <w:sz w:val="24"/>
          <w:szCs w:val="24"/>
          <w:lang w:eastAsia="it-IT"/>
        </w:rPr>
        <w:t>ed è stato inoltre osservato c</w:t>
      </w:r>
      <w:r w:rsidR="003A6AA1">
        <w:rPr>
          <w:rFonts w:ascii="Times New Roman" w:hAnsi="Times New Roman"/>
          <w:sz w:val="24"/>
          <w:szCs w:val="24"/>
          <w:lang w:eastAsia="it-IT"/>
        </w:rPr>
        <w:t>he la maggior parte di essi</w:t>
      </w:r>
      <w:r>
        <w:rPr>
          <w:rFonts w:ascii="Times New Roman" w:hAnsi="Times New Roman"/>
          <w:sz w:val="24"/>
          <w:szCs w:val="24"/>
          <w:lang w:eastAsia="it-IT"/>
        </w:rPr>
        <w:t xml:space="preserve"> ricade proprio nelle regioni trattate a dosi più alte. </w:t>
      </w:r>
      <w:r w:rsidRPr="00B923A9">
        <w:rPr>
          <w:rFonts w:ascii="MttgdkAdvPTimes" w:hAnsi="MttgdkAdvPTimes" w:cs="MttgdkAdvPTimes"/>
          <w:color w:val="000000"/>
          <w:sz w:val="24"/>
          <w:szCs w:val="24"/>
          <w:lang w:eastAsia="it-IT"/>
        </w:rPr>
        <w:t>Tuttavia, la ma</w:t>
      </w:r>
      <w:r>
        <w:rPr>
          <w:rFonts w:ascii="MttgdkAdvPTimes" w:hAnsi="MttgdkAdvPTimes" w:cs="MttgdkAdvPTimes"/>
          <w:color w:val="000000"/>
          <w:sz w:val="24"/>
          <w:szCs w:val="24"/>
          <w:lang w:eastAsia="it-IT"/>
        </w:rPr>
        <w:t>ggior parte degli studi presenti</w:t>
      </w:r>
      <w:r w:rsidRPr="00B923A9">
        <w:rPr>
          <w:rFonts w:ascii="MttgdkAdvPTimes" w:hAnsi="MttgdkAdvPTimes" w:cs="MttgdkAdvPTimes"/>
          <w:color w:val="000000"/>
          <w:sz w:val="24"/>
          <w:szCs w:val="24"/>
          <w:lang w:eastAsia="it-IT"/>
        </w:rPr>
        <w:t xml:space="preserve"> in letteratura </w:t>
      </w:r>
      <w:r>
        <w:rPr>
          <w:rFonts w:ascii="MttgdkAdvPTimes" w:hAnsi="MttgdkAdvPTimes" w:cs="MttgdkAdvPTimes"/>
          <w:color w:val="000000"/>
          <w:sz w:val="24"/>
          <w:szCs w:val="24"/>
          <w:lang w:eastAsia="it-IT"/>
        </w:rPr>
        <w:t>relativi</w:t>
      </w:r>
      <w:r w:rsidRPr="00B923A9">
        <w:rPr>
          <w:rFonts w:ascii="MttgdkAdvPTimes" w:hAnsi="MttgdkAdvPTimes" w:cs="MttgdkAdvPTimes"/>
          <w:color w:val="000000"/>
          <w:sz w:val="24"/>
          <w:szCs w:val="24"/>
          <w:lang w:eastAsia="it-IT"/>
        </w:rPr>
        <w:t xml:space="preserve"> all’</w:t>
      </w:r>
      <w:r>
        <w:rPr>
          <w:rFonts w:ascii="MttgdkAdvPTimes" w:hAnsi="MttgdkAdvPTimes" w:cs="MttgdkAdvPTimes"/>
          <w:color w:val="000000"/>
          <w:sz w:val="24"/>
          <w:szCs w:val="24"/>
          <w:lang w:eastAsia="it-IT"/>
        </w:rPr>
        <w:t>analisi dei pattern di recidiva dopo trattamento conservativo</w:t>
      </w:r>
      <w:r w:rsidR="000F597B">
        <w:rPr>
          <w:rFonts w:ascii="MttgdkAdvPTimes" w:hAnsi="MttgdkAdvPTimes" w:cs="MttgdkAdvPTimes"/>
          <w:color w:val="000000"/>
          <w:sz w:val="24"/>
          <w:szCs w:val="24"/>
          <w:lang w:eastAsia="it-IT"/>
        </w:rPr>
        <w:t>,</w:t>
      </w:r>
      <w:r>
        <w:rPr>
          <w:rFonts w:ascii="MttgdkAdvPTimes" w:hAnsi="MttgdkAdvPTimes" w:cs="MttgdkAdvPTimes"/>
          <w:color w:val="000000"/>
          <w:sz w:val="24"/>
          <w:szCs w:val="24"/>
          <w:lang w:eastAsia="it-IT"/>
        </w:rPr>
        <w:t xml:space="preserve"> analizza gruppi di pazienti alquanto eterogenei, affetti da carcinoma squamoso del distretto testa-collo non selezionati per una specifica sede di malattia; in più le tecniche di imaging impiegate in molti di questi studi non sono ottimali.  </w:t>
      </w:r>
    </w:p>
    <w:p w:rsidR="009A678D" w:rsidRDefault="009A678D" w:rsidP="009A678D">
      <w:pPr>
        <w:autoSpaceDE w:val="0"/>
        <w:autoSpaceDN w:val="0"/>
        <w:adjustRightInd w:val="0"/>
        <w:spacing w:after="0" w:line="240" w:lineRule="auto"/>
        <w:jc w:val="both"/>
        <w:rPr>
          <w:rFonts w:ascii="MttgdkAdvPTimes" w:hAnsi="MttgdkAdvPTimes" w:cs="MttgdkAdvPTimes"/>
          <w:color w:val="000000"/>
          <w:sz w:val="24"/>
          <w:szCs w:val="24"/>
          <w:lang w:eastAsia="it-IT"/>
        </w:rPr>
      </w:pPr>
      <w:r w:rsidRPr="002659F9">
        <w:rPr>
          <w:rFonts w:ascii="MttgdkAdvPTimes" w:hAnsi="MttgdkAdvPTimes" w:cs="MttgdkAdvPTimes"/>
          <w:color w:val="000000"/>
          <w:sz w:val="24"/>
          <w:szCs w:val="24"/>
          <w:lang w:eastAsia="it-IT"/>
        </w:rPr>
        <w:t xml:space="preserve">L’obiettivo </w:t>
      </w:r>
      <w:r>
        <w:rPr>
          <w:rFonts w:ascii="MttgdkAdvPTimes" w:hAnsi="MttgdkAdvPTimes" w:cs="MttgdkAdvPTimes"/>
          <w:color w:val="000000"/>
          <w:sz w:val="24"/>
          <w:szCs w:val="24"/>
          <w:lang w:eastAsia="it-IT"/>
        </w:rPr>
        <w:t>del presente</w:t>
      </w:r>
      <w:r w:rsidRPr="002659F9">
        <w:rPr>
          <w:rFonts w:ascii="MttgdkAdvPTimes" w:hAnsi="MttgdkAdvPTimes" w:cs="MttgdkAdvPTimes"/>
          <w:color w:val="000000"/>
          <w:sz w:val="24"/>
          <w:szCs w:val="24"/>
          <w:lang w:eastAsia="it-IT"/>
        </w:rPr>
        <w:t xml:space="preserve"> </w:t>
      </w:r>
      <w:r>
        <w:rPr>
          <w:rFonts w:ascii="MttgdkAdvPTimes" w:hAnsi="MttgdkAdvPTimes" w:cs="MttgdkAdvPTimes"/>
          <w:color w:val="000000"/>
          <w:sz w:val="24"/>
          <w:szCs w:val="24"/>
          <w:lang w:eastAsia="it-IT"/>
        </w:rPr>
        <w:t>studio è quello di analizzare i</w:t>
      </w:r>
      <w:r w:rsidRPr="002659F9">
        <w:rPr>
          <w:rFonts w:ascii="MttgdkAdvPTimes" w:hAnsi="MttgdkAdvPTimes" w:cs="MttgdkAdvPTimes"/>
          <w:color w:val="000000"/>
          <w:sz w:val="24"/>
          <w:szCs w:val="24"/>
          <w:lang w:eastAsia="it-IT"/>
        </w:rPr>
        <w:t xml:space="preserve"> pattern </w:t>
      </w:r>
      <w:r>
        <w:rPr>
          <w:rFonts w:ascii="MttgdkAdvPTimes" w:hAnsi="MttgdkAdvPTimes" w:cs="MttgdkAdvPTimes"/>
          <w:color w:val="000000"/>
          <w:sz w:val="24"/>
          <w:szCs w:val="24"/>
          <w:lang w:eastAsia="it-IT"/>
        </w:rPr>
        <w:t xml:space="preserve">di ripresa di malattia dopo trattamento (chemio)-radioterapico in relazione al GTV e al CTV in un gruppo </w:t>
      </w:r>
      <w:r w:rsidRPr="009A678D">
        <w:rPr>
          <w:rFonts w:ascii="MttgdkAdvPTimes" w:hAnsi="MttgdkAdvPTimes" w:cs="MttgdkAdvPTimes"/>
          <w:color w:val="000000"/>
          <w:sz w:val="24"/>
          <w:szCs w:val="24"/>
          <w:u w:val="single"/>
          <w:lang w:eastAsia="it-IT"/>
        </w:rPr>
        <w:t>omogeneo</w:t>
      </w:r>
      <w:r>
        <w:rPr>
          <w:rFonts w:ascii="MttgdkAdvPTimes" w:hAnsi="MttgdkAdvPTimes" w:cs="MttgdkAdvPTimes"/>
          <w:color w:val="000000"/>
          <w:sz w:val="24"/>
          <w:szCs w:val="24"/>
          <w:lang w:eastAsia="it-IT"/>
        </w:rPr>
        <w:t xml:space="preserve"> di pazienti affetti da carcinoma dell’orofaringe, nei quali era disponibile una RMN e/o una PET-FDG coregistrate con la TC di simulazione, investigandone anche l’outcome clinico oncologico.</w:t>
      </w:r>
    </w:p>
    <w:p w:rsidR="009A678D" w:rsidRDefault="009A678D" w:rsidP="009A678D">
      <w:pPr>
        <w:autoSpaceDE w:val="0"/>
        <w:autoSpaceDN w:val="0"/>
        <w:adjustRightInd w:val="0"/>
        <w:spacing w:after="0" w:line="240" w:lineRule="auto"/>
        <w:jc w:val="both"/>
        <w:rPr>
          <w:rFonts w:ascii="MttgdkAdvPTimes" w:hAnsi="MttgdkAdvPTimes" w:cs="MttgdkAdvPTimes"/>
          <w:color w:val="000000"/>
          <w:sz w:val="24"/>
          <w:szCs w:val="24"/>
          <w:lang w:eastAsia="it-IT"/>
        </w:rPr>
      </w:pPr>
    </w:p>
    <w:p w:rsidR="009A678D" w:rsidRDefault="009A678D" w:rsidP="009A678D">
      <w:pPr>
        <w:autoSpaceDE w:val="0"/>
        <w:autoSpaceDN w:val="0"/>
        <w:adjustRightInd w:val="0"/>
        <w:spacing w:after="0" w:line="240" w:lineRule="auto"/>
        <w:jc w:val="both"/>
        <w:rPr>
          <w:rFonts w:ascii="Times New Roman" w:hAnsi="Times New Roman"/>
          <w:b/>
          <w:color w:val="000000"/>
          <w:sz w:val="24"/>
          <w:szCs w:val="24"/>
          <w:lang w:eastAsia="it-IT"/>
        </w:rPr>
      </w:pPr>
      <w:r>
        <w:rPr>
          <w:rFonts w:ascii="Times New Roman" w:hAnsi="Times New Roman"/>
          <w:b/>
          <w:color w:val="000000"/>
          <w:sz w:val="24"/>
          <w:szCs w:val="24"/>
          <w:lang w:eastAsia="it-IT"/>
        </w:rPr>
        <w:t>M</w:t>
      </w:r>
      <w:r w:rsidRPr="00591E02">
        <w:rPr>
          <w:rFonts w:ascii="Times New Roman" w:hAnsi="Times New Roman"/>
          <w:b/>
          <w:color w:val="000000"/>
          <w:sz w:val="24"/>
          <w:szCs w:val="24"/>
          <w:lang w:eastAsia="it-IT"/>
        </w:rPr>
        <w:t>etodi</w:t>
      </w:r>
    </w:p>
    <w:p w:rsidR="009A678D" w:rsidRDefault="009A678D" w:rsidP="009A678D">
      <w:pPr>
        <w:autoSpaceDE w:val="0"/>
        <w:autoSpaceDN w:val="0"/>
        <w:adjustRightInd w:val="0"/>
        <w:spacing w:after="0" w:line="240" w:lineRule="auto"/>
        <w:jc w:val="both"/>
        <w:rPr>
          <w:rFonts w:ascii="MttgdkAdvPTimes" w:hAnsi="MttgdkAdvPTimes" w:cs="MttgdkAdvPTimes"/>
          <w:sz w:val="20"/>
          <w:szCs w:val="20"/>
          <w:lang w:eastAsia="it-IT"/>
        </w:rPr>
      </w:pPr>
      <w:r w:rsidRPr="00591E02">
        <w:rPr>
          <w:rFonts w:ascii="Times New Roman" w:hAnsi="Times New Roman"/>
          <w:sz w:val="24"/>
          <w:szCs w:val="24"/>
          <w:lang w:eastAsia="it-IT"/>
        </w:rPr>
        <w:t xml:space="preserve">Gli autori, da Gennaio 2010 ad Aprile 2014, </w:t>
      </w:r>
      <w:r>
        <w:rPr>
          <w:rFonts w:ascii="Times New Roman" w:hAnsi="Times New Roman"/>
          <w:sz w:val="24"/>
          <w:szCs w:val="24"/>
          <w:lang w:eastAsia="it-IT"/>
        </w:rPr>
        <w:t>hanno identificato 57 pazienti con recidiva di carcinoma squamoso dell’orofaringe confermata istologicamente (su una coorte totale di 240 pazienti trattati).</w:t>
      </w:r>
      <w:r>
        <w:rPr>
          <w:rFonts w:ascii="MttgdkAdvPTimes" w:hAnsi="MttgdkAdvPTimes" w:cs="MttgdkAdvPTimes"/>
          <w:sz w:val="20"/>
          <w:szCs w:val="20"/>
          <w:lang w:eastAsia="it-IT"/>
        </w:rPr>
        <w:t xml:space="preserve"> </w:t>
      </w:r>
    </w:p>
    <w:p w:rsidR="009A678D" w:rsidRDefault="009A678D" w:rsidP="009A678D">
      <w:pPr>
        <w:autoSpaceDE w:val="0"/>
        <w:autoSpaceDN w:val="0"/>
        <w:adjustRightInd w:val="0"/>
        <w:spacing w:after="0" w:line="240" w:lineRule="auto"/>
        <w:jc w:val="both"/>
        <w:rPr>
          <w:rFonts w:ascii="Times New Roman" w:hAnsi="Times New Roman"/>
          <w:sz w:val="24"/>
          <w:szCs w:val="24"/>
          <w:lang w:eastAsia="it-IT"/>
        </w:rPr>
      </w:pPr>
      <w:r w:rsidRPr="000A67EC">
        <w:rPr>
          <w:rFonts w:ascii="Times New Roman" w:hAnsi="Times New Roman"/>
          <w:sz w:val="24"/>
          <w:szCs w:val="24"/>
          <w:lang w:eastAsia="it-IT"/>
        </w:rPr>
        <w:t xml:space="preserve">Tutti </w:t>
      </w:r>
      <w:r>
        <w:rPr>
          <w:rFonts w:ascii="Times New Roman" w:hAnsi="Times New Roman"/>
          <w:sz w:val="24"/>
          <w:szCs w:val="24"/>
          <w:lang w:eastAsia="it-IT"/>
        </w:rPr>
        <w:t>i</w:t>
      </w:r>
      <w:r w:rsidRPr="000A67EC">
        <w:rPr>
          <w:rFonts w:ascii="Times New Roman" w:hAnsi="Times New Roman"/>
          <w:sz w:val="24"/>
          <w:szCs w:val="24"/>
          <w:lang w:eastAsia="it-IT"/>
        </w:rPr>
        <w:t xml:space="preserve"> pazienti erano stati sottoposti a trattamento (chemio)</w:t>
      </w:r>
      <w:r>
        <w:rPr>
          <w:rFonts w:ascii="Times New Roman" w:hAnsi="Times New Roman"/>
          <w:sz w:val="24"/>
          <w:szCs w:val="24"/>
          <w:lang w:eastAsia="it-IT"/>
        </w:rPr>
        <w:t>-</w:t>
      </w:r>
      <w:r w:rsidRPr="000A67EC">
        <w:rPr>
          <w:rFonts w:ascii="Times New Roman" w:hAnsi="Times New Roman"/>
          <w:sz w:val="24"/>
          <w:szCs w:val="24"/>
          <w:lang w:eastAsia="it-IT"/>
        </w:rPr>
        <w:t>radi</w:t>
      </w:r>
      <w:r>
        <w:rPr>
          <w:rFonts w:ascii="Times New Roman" w:hAnsi="Times New Roman"/>
          <w:sz w:val="24"/>
          <w:szCs w:val="24"/>
          <w:lang w:eastAsia="it-IT"/>
        </w:rPr>
        <w:t xml:space="preserve">oterapico con finalità curativa, come da indicazione posta in ambito multidisciplinare. </w:t>
      </w:r>
    </w:p>
    <w:p w:rsidR="009A678D" w:rsidRDefault="000F597B"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Complessivamente, sono state</w:t>
      </w:r>
      <w:r w:rsidR="009A678D">
        <w:rPr>
          <w:rFonts w:ascii="Times New Roman" w:hAnsi="Times New Roman"/>
          <w:sz w:val="24"/>
          <w:szCs w:val="24"/>
          <w:lang w:eastAsia="it-IT"/>
        </w:rPr>
        <w:t xml:space="preserve"> riportate 70 recidive (loco-regionali e a distanza) in 57 pazienti. </w:t>
      </w:r>
    </w:p>
    <w:p w:rsidR="009A678D" w:rsidRPr="00C715A7" w:rsidRDefault="009A678D" w:rsidP="009A678D">
      <w:pPr>
        <w:autoSpaceDE w:val="0"/>
        <w:autoSpaceDN w:val="0"/>
        <w:adjustRightInd w:val="0"/>
        <w:spacing w:after="0" w:line="240" w:lineRule="auto"/>
        <w:jc w:val="both"/>
        <w:rPr>
          <w:rFonts w:ascii="MttgdkAdvPTimes" w:hAnsi="MttgdkAdvPTimes" w:cs="MttgdkAdvPTimes"/>
          <w:sz w:val="20"/>
          <w:szCs w:val="20"/>
          <w:lang w:eastAsia="it-IT"/>
        </w:rPr>
      </w:pPr>
    </w:p>
    <w:p w:rsidR="009A678D" w:rsidRPr="006B6B97" w:rsidRDefault="009A678D" w:rsidP="009A678D">
      <w:pPr>
        <w:autoSpaceDE w:val="0"/>
        <w:autoSpaceDN w:val="0"/>
        <w:adjustRightInd w:val="0"/>
        <w:spacing w:after="0" w:line="240" w:lineRule="auto"/>
        <w:jc w:val="both"/>
        <w:rPr>
          <w:rFonts w:ascii="Times New Roman" w:hAnsi="Times New Roman"/>
          <w:b/>
          <w:sz w:val="24"/>
          <w:szCs w:val="24"/>
          <w:lang w:eastAsia="it-IT"/>
        </w:rPr>
      </w:pPr>
      <w:r>
        <w:rPr>
          <w:rFonts w:ascii="Times New Roman" w:hAnsi="Times New Roman"/>
          <w:b/>
          <w:sz w:val="24"/>
          <w:szCs w:val="24"/>
          <w:lang w:eastAsia="it-IT"/>
        </w:rPr>
        <w:t>Radioterapia</w:t>
      </w:r>
    </w:p>
    <w:p w:rsidR="009A678D" w:rsidRDefault="000F597B"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 pazienti sono stati</w:t>
      </w:r>
      <w:r w:rsidR="009A678D" w:rsidRPr="00AA423E">
        <w:rPr>
          <w:rFonts w:ascii="Times New Roman" w:hAnsi="Times New Roman"/>
          <w:color w:val="000000"/>
          <w:sz w:val="24"/>
          <w:szCs w:val="24"/>
          <w:lang w:eastAsia="it-IT"/>
        </w:rPr>
        <w:t xml:space="preserve"> immobilizzati in posi</w:t>
      </w:r>
      <w:r w:rsidR="009A678D">
        <w:rPr>
          <w:rFonts w:ascii="Times New Roman" w:hAnsi="Times New Roman"/>
          <w:color w:val="000000"/>
          <w:sz w:val="24"/>
          <w:szCs w:val="24"/>
          <w:lang w:eastAsia="it-IT"/>
        </w:rPr>
        <w:t xml:space="preserve">zione supina </w:t>
      </w:r>
      <w:r w:rsidR="009A678D" w:rsidRPr="00AA423E">
        <w:rPr>
          <w:rFonts w:ascii="Times New Roman" w:hAnsi="Times New Roman"/>
          <w:color w:val="000000"/>
          <w:sz w:val="24"/>
          <w:szCs w:val="24"/>
          <w:lang w:eastAsia="it-IT"/>
        </w:rPr>
        <w:t>con una maschera</w:t>
      </w:r>
      <w:r w:rsidR="009A678D">
        <w:rPr>
          <w:rFonts w:ascii="Times New Roman" w:hAnsi="Times New Roman"/>
          <w:color w:val="000000"/>
          <w:sz w:val="24"/>
          <w:szCs w:val="24"/>
          <w:lang w:eastAsia="it-IT"/>
        </w:rPr>
        <w:t xml:space="preserve"> testa-collo e sottoposti ad una TC di simulazione con mezzo di contrasto. In 52 pazienti (91%) una RMN e/o una PET-FDG di s</w:t>
      </w:r>
      <w:r>
        <w:rPr>
          <w:rFonts w:ascii="Times New Roman" w:hAnsi="Times New Roman"/>
          <w:color w:val="000000"/>
          <w:sz w:val="24"/>
          <w:szCs w:val="24"/>
          <w:lang w:eastAsia="it-IT"/>
        </w:rPr>
        <w:t>imulazione o diagnostiche sono state</w:t>
      </w:r>
      <w:r w:rsidR="009A678D">
        <w:rPr>
          <w:rFonts w:ascii="Times New Roman" w:hAnsi="Times New Roman"/>
          <w:color w:val="000000"/>
          <w:sz w:val="24"/>
          <w:szCs w:val="24"/>
          <w:lang w:eastAsia="it-IT"/>
        </w:rPr>
        <w:t xml:space="preserve"> coregistrate con le immagini TC.</w:t>
      </w:r>
    </w:p>
    <w:p w:rsidR="009A678D" w:rsidRPr="00C715A7" w:rsidRDefault="009A678D" w:rsidP="009A678D">
      <w:pPr>
        <w:autoSpaceDE w:val="0"/>
        <w:autoSpaceDN w:val="0"/>
        <w:adjustRightInd w:val="0"/>
        <w:spacing w:after="0" w:line="240" w:lineRule="auto"/>
        <w:jc w:val="both"/>
        <w:rPr>
          <w:rFonts w:ascii="Times New Roman" w:hAnsi="Times New Roman"/>
          <w:color w:val="0070C0"/>
          <w:sz w:val="24"/>
          <w:szCs w:val="24"/>
          <w:lang w:eastAsia="it-IT"/>
        </w:rPr>
      </w:pPr>
      <w:r w:rsidRPr="00EA5EA7">
        <w:rPr>
          <w:rFonts w:ascii="Times New Roman" w:hAnsi="Times New Roman"/>
          <w:color w:val="000000"/>
          <w:sz w:val="24"/>
          <w:szCs w:val="24"/>
          <w:lang w:eastAsia="it-IT"/>
        </w:rPr>
        <w:t>Il GTV del tumore primitivo e dei linfonodi patologici (GTV</w:t>
      </w:r>
      <w:r w:rsidRPr="00EA5EA7">
        <w:rPr>
          <w:rFonts w:ascii="Times New Roman" w:hAnsi="Times New Roman"/>
          <w:color w:val="000000"/>
          <w:sz w:val="24"/>
          <w:szCs w:val="24"/>
          <w:vertAlign w:val="subscript"/>
          <w:lang w:eastAsia="it-IT"/>
        </w:rPr>
        <w:t>70Gy</w:t>
      </w:r>
      <w:r w:rsidR="000F597B">
        <w:rPr>
          <w:rFonts w:ascii="Times New Roman" w:hAnsi="Times New Roman"/>
          <w:color w:val="000000"/>
          <w:sz w:val="24"/>
          <w:szCs w:val="24"/>
          <w:lang w:eastAsia="it-IT"/>
        </w:rPr>
        <w:t>) è stato</w:t>
      </w:r>
      <w:r w:rsidRPr="00EA5EA7">
        <w:rPr>
          <w:rFonts w:ascii="Times New Roman" w:hAnsi="Times New Roman"/>
          <w:color w:val="000000"/>
          <w:sz w:val="24"/>
          <w:szCs w:val="24"/>
          <w:lang w:eastAsia="it-IT"/>
        </w:rPr>
        <w:t xml:space="preserve"> identificato sulle immagini</w:t>
      </w:r>
      <w:r w:rsidRPr="00C715A7">
        <w:rPr>
          <w:rFonts w:ascii="Times New Roman" w:hAnsi="Times New Roman"/>
          <w:color w:val="000000"/>
          <w:sz w:val="24"/>
          <w:szCs w:val="24"/>
          <w:lang w:eastAsia="it-IT"/>
        </w:rPr>
        <w:t xml:space="preserve"> RMN o PET-FDG</w:t>
      </w:r>
      <w:r w:rsidR="003A6AA1" w:rsidRPr="00C715A7">
        <w:rPr>
          <w:rFonts w:ascii="Times New Roman" w:hAnsi="Times New Roman"/>
          <w:color w:val="000000"/>
          <w:sz w:val="24"/>
          <w:szCs w:val="24"/>
          <w:lang w:eastAsia="it-IT"/>
        </w:rPr>
        <w:t xml:space="preserve"> </w:t>
      </w:r>
      <w:r w:rsidR="003A6AA1" w:rsidRPr="003A6AA1">
        <w:rPr>
          <w:rFonts w:ascii="Times New Roman" w:hAnsi="Times New Roman"/>
          <w:color w:val="000000"/>
          <w:sz w:val="24"/>
          <w:szCs w:val="24"/>
          <w:lang w:eastAsia="it-IT"/>
        </w:rPr>
        <w:t xml:space="preserve">e perfezionato poi sulle </w:t>
      </w:r>
      <w:r w:rsidR="003A6AA1">
        <w:rPr>
          <w:rFonts w:ascii="Times New Roman" w:hAnsi="Times New Roman"/>
          <w:color w:val="000000"/>
          <w:sz w:val="24"/>
          <w:szCs w:val="24"/>
          <w:lang w:eastAsia="it-IT"/>
        </w:rPr>
        <w:t>immagini</w:t>
      </w:r>
      <w:r w:rsidR="003A6AA1" w:rsidRPr="003A6AA1">
        <w:rPr>
          <w:rFonts w:ascii="Times New Roman" w:hAnsi="Times New Roman"/>
          <w:color w:val="000000"/>
          <w:sz w:val="24"/>
          <w:szCs w:val="24"/>
          <w:lang w:eastAsia="it-IT"/>
        </w:rPr>
        <w:t xml:space="preserve"> TC con mezzo di contrasto.</w:t>
      </w:r>
      <w:r w:rsidR="003A6AA1" w:rsidRPr="00C715A7">
        <w:rPr>
          <w:rFonts w:ascii="Times New Roman" w:hAnsi="Times New Roman"/>
          <w:color w:val="000000"/>
          <w:sz w:val="24"/>
          <w:szCs w:val="24"/>
          <w:lang w:eastAsia="it-IT"/>
        </w:rPr>
        <w:t xml:space="preserve"> </w:t>
      </w:r>
    </w:p>
    <w:p w:rsidR="009A678D" w:rsidRPr="00B13BE5" w:rsidRDefault="009A678D" w:rsidP="009A678D">
      <w:pPr>
        <w:autoSpaceDE w:val="0"/>
        <w:autoSpaceDN w:val="0"/>
        <w:adjustRightInd w:val="0"/>
        <w:spacing w:after="0" w:line="240" w:lineRule="auto"/>
        <w:jc w:val="both"/>
        <w:rPr>
          <w:rFonts w:ascii="MttgdkAdvPTimes" w:hAnsi="MttgdkAdvPTimes" w:cs="MttgdkAdvPTimes"/>
          <w:sz w:val="20"/>
          <w:szCs w:val="20"/>
          <w:lang w:eastAsia="it-IT"/>
        </w:rPr>
      </w:pPr>
      <w:r w:rsidRPr="00B13BE5">
        <w:rPr>
          <w:rFonts w:ascii="Times New Roman" w:hAnsi="Times New Roman"/>
          <w:sz w:val="24"/>
          <w:szCs w:val="24"/>
          <w:lang w:eastAsia="it-IT"/>
        </w:rPr>
        <w:t>Il CTV</w:t>
      </w:r>
      <w:r w:rsidRPr="00C562BB">
        <w:rPr>
          <w:rFonts w:ascii="Times New Roman" w:hAnsi="Times New Roman"/>
          <w:sz w:val="24"/>
          <w:szCs w:val="24"/>
          <w:vertAlign w:val="subscript"/>
          <w:lang w:eastAsia="it-IT"/>
        </w:rPr>
        <w:t>70Gy</w:t>
      </w:r>
      <w:r w:rsidRPr="006B17CA">
        <w:rPr>
          <w:rFonts w:ascii="Times New Roman" w:hAnsi="Times New Roman"/>
          <w:sz w:val="18"/>
          <w:szCs w:val="24"/>
          <w:lang w:eastAsia="it-IT"/>
        </w:rPr>
        <w:t xml:space="preserve"> </w:t>
      </w:r>
      <w:r w:rsidR="000F597B">
        <w:rPr>
          <w:rFonts w:ascii="Times New Roman" w:hAnsi="Times New Roman"/>
          <w:color w:val="000000"/>
          <w:sz w:val="24"/>
          <w:szCs w:val="24"/>
          <w:lang w:eastAsia="it-IT"/>
        </w:rPr>
        <w:t>è stato</w:t>
      </w:r>
      <w:r w:rsidRPr="00B13BE5">
        <w:rPr>
          <w:rFonts w:ascii="Times New Roman" w:hAnsi="Times New Roman"/>
          <w:sz w:val="24"/>
          <w:szCs w:val="24"/>
          <w:lang w:eastAsia="it-IT"/>
        </w:rPr>
        <w:t xml:space="preserve"> creato espandendo il GTV di 1 cm, escludendo poi l’aria e l’osso non coinvolto.</w:t>
      </w:r>
    </w:p>
    <w:p w:rsidR="009A678D" w:rsidRDefault="009A678D" w:rsidP="009A678D">
      <w:pPr>
        <w:autoSpaceDE w:val="0"/>
        <w:autoSpaceDN w:val="0"/>
        <w:adjustRightInd w:val="0"/>
        <w:spacing w:after="0" w:line="240" w:lineRule="auto"/>
        <w:jc w:val="both"/>
        <w:rPr>
          <w:rFonts w:ascii="Times New Roman" w:hAnsi="Times New Roman"/>
          <w:sz w:val="24"/>
          <w:szCs w:val="24"/>
          <w:lang w:eastAsia="it-IT"/>
        </w:rPr>
      </w:pPr>
      <w:r w:rsidRPr="006B17CA">
        <w:rPr>
          <w:rFonts w:ascii="Times New Roman" w:hAnsi="Times New Roman"/>
          <w:sz w:val="24"/>
          <w:szCs w:val="24"/>
          <w:lang w:eastAsia="it-IT"/>
        </w:rPr>
        <w:t>Il CTV</w:t>
      </w:r>
      <w:r w:rsidRPr="00C562BB">
        <w:rPr>
          <w:rFonts w:ascii="Times New Roman" w:hAnsi="Times New Roman"/>
          <w:sz w:val="24"/>
          <w:szCs w:val="24"/>
          <w:vertAlign w:val="subscript"/>
          <w:lang w:eastAsia="it-IT"/>
        </w:rPr>
        <w:t>46Gy</w:t>
      </w:r>
      <w:r w:rsidRPr="006B17CA">
        <w:rPr>
          <w:rFonts w:ascii="Times New Roman" w:hAnsi="Times New Roman"/>
          <w:szCs w:val="24"/>
          <w:lang w:eastAsia="it-IT"/>
        </w:rPr>
        <w:t xml:space="preserve"> </w:t>
      </w:r>
      <w:r w:rsidRPr="006B17CA">
        <w:rPr>
          <w:rFonts w:ascii="Times New Roman" w:hAnsi="Times New Roman"/>
          <w:sz w:val="24"/>
          <w:szCs w:val="24"/>
          <w:lang w:eastAsia="it-IT"/>
        </w:rPr>
        <w:t xml:space="preserve">del tumore primitivo </w:t>
      </w:r>
      <w:r w:rsidR="000F597B">
        <w:rPr>
          <w:rFonts w:ascii="Times New Roman" w:hAnsi="Times New Roman"/>
          <w:color w:val="000000"/>
          <w:sz w:val="24"/>
          <w:szCs w:val="24"/>
          <w:lang w:eastAsia="it-IT"/>
        </w:rPr>
        <w:t>è stato</w:t>
      </w:r>
      <w:r w:rsidRPr="006B17CA">
        <w:rPr>
          <w:rFonts w:ascii="Times New Roman" w:hAnsi="Times New Roman"/>
          <w:sz w:val="24"/>
          <w:szCs w:val="24"/>
          <w:lang w:eastAsia="it-IT"/>
        </w:rPr>
        <w:t xml:space="preserve"> ottenuto aggiungendo un margine di 5 mm al</w:t>
      </w:r>
      <w:r>
        <w:rPr>
          <w:rFonts w:ascii="Times New Roman" w:hAnsi="Times New Roman"/>
          <w:sz w:val="24"/>
          <w:szCs w:val="24"/>
          <w:lang w:eastAsia="it-IT"/>
        </w:rPr>
        <w:t xml:space="preserve"> </w:t>
      </w:r>
      <w:r w:rsidRPr="006B17CA">
        <w:rPr>
          <w:rFonts w:ascii="Times New Roman" w:hAnsi="Times New Roman"/>
          <w:sz w:val="24"/>
          <w:szCs w:val="24"/>
          <w:lang w:eastAsia="it-IT"/>
        </w:rPr>
        <w:t>CTV</w:t>
      </w:r>
      <w:r w:rsidRPr="00C562BB">
        <w:rPr>
          <w:rFonts w:ascii="Times New Roman" w:hAnsi="Times New Roman"/>
          <w:sz w:val="24"/>
          <w:szCs w:val="24"/>
          <w:vertAlign w:val="subscript"/>
          <w:lang w:eastAsia="it-IT"/>
        </w:rPr>
        <w:t>70Gy</w:t>
      </w:r>
      <w:r w:rsidRPr="006B17CA">
        <w:rPr>
          <w:rFonts w:ascii="Times New Roman" w:hAnsi="Times New Roman"/>
          <w:sz w:val="24"/>
          <w:szCs w:val="24"/>
          <w:lang w:eastAsia="it-IT"/>
        </w:rPr>
        <w:t xml:space="preserve">. </w:t>
      </w:r>
    </w:p>
    <w:p w:rsidR="009A678D" w:rsidRPr="00792F60" w:rsidRDefault="009A678D"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L’irradiazione elettiva delle stazioni linfonodali latero-cervicali (CTV</w:t>
      </w:r>
      <w:r w:rsidRPr="00C562BB">
        <w:rPr>
          <w:rFonts w:ascii="Times New Roman" w:hAnsi="Times New Roman"/>
          <w:sz w:val="24"/>
          <w:szCs w:val="24"/>
          <w:vertAlign w:val="subscript"/>
          <w:lang w:eastAsia="it-IT"/>
        </w:rPr>
        <w:t>E</w:t>
      </w:r>
      <w:r>
        <w:rPr>
          <w:rFonts w:ascii="Times New Roman" w:hAnsi="Times New Roman"/>
          <w:sz w:val="24"/>
          <w:szCs w:val="24"/>
          <w:lang w:eastAsia="it-IT"/>
        </w:rPr>
        <w:t>) prevedeva l’inclusione dei livelli dal I al V in caso di collo positivo e dei livelli dal II al IV in caso di collo negativo;</w:t>
      </w:r>
      <w:r w:rsidRPr="00792F60">
        <w:rPr>
          <w:rFonts w:ascii="Times New Roman" w:hAnsi="Times New Roman"/>
          <w:sz w:val="24"/>
          <w:szCs w:val="24"/>
          <w:lang w:eastAsia="it-IT"/>
        </w:rPr>
        <w:t xml:space="preserve"> </w:t>
      </w:r>
      <w:r w:rsidR="000F597B">
        <w:rPr>
          <w:rFonts w:ascii="Times New Roman" w:hAnsi="Times New Roman"/>
          <w:color w:val="000000"/>
          <w:sz w:val="24"/>
          <w:szCs w:val="24"/>
          <w:lang w:eastAsia="it-IT"/>
        </w:rPr>
        <w:t>è stato</w:t>
      </w:r>
      <w:r>
        <w:rPr>
          <w:rFonts w:ascii="Times New Roman" w:hAnsi="Times New Roman"/>
          <w:sz w:val="24"/>
          <w:szCs w:val="24"/>
          <w:lang w:eastAsia="it-IT"/>
        </w:rPr>
        <w:t xml:space="preserve"> sempre irradiato il collo</w:t>
      </w:r>
      <w:r w:rsidR="00A14B4C">
        <w:rPr>
          <w:rFonts w:ascii="Times New Roman" w:hAnsi="Times New Roman"/>
          <w:sz w:val="24"/>
          <w:szCs w:val="24"/>
          <w:lang w:eastAsia="it-IT"/>
        </w:rPr>
        <w:t xml:space="preserve"> bilateralmente</w:t>
      </w:r>
      <w:r w:rsidRPr="00757B9D">
        <w:rPr>
          <w:rFonts w:ascii="Times New Roman" w:hAnsi="Times New Roman"/>
          <w:sz w:val="24"/>
          <w:szCs w:val="24"/>
          <w:lang w:eastAsia="it-IT"/>
        </w:rPr>
        <w:t xml:space="preserve"> tranne che per i carcinomi tonsillari </w:t>
      </w:r>
      <w:r w:rsidR="00A14B4C">
        <w:rPr>
          <w:rFonts w:ascii="Times New Roman" w:hAnsi="Times New Roman"/>
          <w:sz w:val="24"/>
          <w:szCs w:val="24"/>
          <w:lang w:eastAsia="it-IT"/>
        </w:rPr>
        <w:t>lateralizzat</w:t>
      </w:r>
      <w:r>
        <w:rPr>
          <w:rFonts w:ascii="Times New Roman" w:hAnsi="Times New Roman"/>
          <w:sz w:val="24"/>
          <w:szCs w:val="24"/>
          <w:lang w:eastAsia="it-IT"/>
        </w:rPr>
        <w:t xml:space="preserve">i </w:t>
      </w:r>
      <w:r w:rsidR="00A14B4C">
        <w:rPr>
          <w:rFonts w:ascii="Times New Roman" w:hAnsi="Times New Roman"/>
          <w:sz w:val="24"/>
          <w:szCs w:val="24"/>
          <w:lang w:eastAsia="it-IT"/>
        </w:rPr>
        <w:t>distanti almeno 1,</w:t>
      </w:r>
      <w:r w:rsidRPr="00757B9D">
        <w:rPr>
          <w:rFonts w:ascii="Times New Roman" w:hAnsi="Times New Roman"/>
          <w:sz w:val="24"/>
          <w:szCs w:val="24"/>
          <w:lang w:eastAsia="it-IT"/>
        </w:rPr>
        <w:t>5 cm dalla linea mediana</w:t>
      </w:r>
      <w:r>
        <w:rPr>
          <w:rFonts w:ascii="Times New Roman" w:hAnsi="Times New Roman"/>
          <w:sz w:val="24"/>
          <w:szCs w:val="24"/>
          <w:lang w:eastAsia="it-IT"/>
        </w:rPr>
        <w:t>.</w:t>
      </w:r>
    </w:p>
    <w:p w:rsidR="009A678D" w:rsidRDefault="009A678D"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 xml:space="preserve">Il PTV </w:t>
      </w:r>
      <w:r w:rsidR="000F597B">
        <w:rPr>
          <w:rFonts w:ascii="Times New Roman" w:hAnsi="Times New Roman"/>
          <w:color w:val="000000"/>
          <w:sz w:val="24"/>
          <w:szCs w:val="24"/>
          <w:lang w:eastAsia="it-IT"/>
        </w:rPr>
        <w:t>è stato</w:t>
      </w:r>
      <w:r>
        <w:rPr>
          <w:rFonts w:ascii="Times New Roman" w:hAnsi="Times New Roman"/>
          <w:sz w:val="24"/>
          <w:szCs w:val="24"/>
          <w:lang w:eastAsia="it-IT"/>
        </w:rPr>
        <w:t xml:space="preserve"> ottenuto dal CTV aggiungendo un margine di espansione di 5 mm.</w:t>
      </w:r>
    </w:p>
    <w:p w:rsidR="009A678D" w:rsidRPr="00D54375" w:rsidRDefault="009A678D"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A</w:t>
      </w:r>
      <w:r w:rsidRPr="00D54375">
        <w:rPr>
          <w:rFonts w:ascii="Times New Roman" w:hAnsi="Times New Roman"/>
          <w:sz w:val="24"/>
          <w:szCs w:val="24"/>
          <w:lang w:eastAsia="it-IT"/>
        </w:rPr>
        <w:t xml:space="preserve">l tumore </w:t>
      </w:r>
      <w:r>
        <w:rPr>
          <w:rFonts w:ascii="Times New Roman" w:hAnsi="Times New Roman"/>
          <w:sz w:val="24"/>
          <w:szCs w:val="24"/>
          <w:lang w:eastAsia="it-IT"/>
        </w:rPr>
        <w:t>primitivo e ai linfonodi coinvolti</w:t>
      </w:r>
      <w:r w:rsidRPr="00D54375">
        <w:rPr>
          <w:rFonts w:ascii="Times New Roman" w:hAnsi="Times New Roman"/>
          <w:sz w:val="24"/>
          <w:szCs w:val="24"/>
          <w:lang w:eastAsia="it-IT"/>
        </w:rPr>
        <w:t xml:space="preserve"> </w:t>
      </w:r>
      <w:r>
        <w:rPr>
          <w:rFonts w:ascii="Times New Roman" w:hAnsi="Times New Roman"/>
          <w:sz w:val="24"/>
          <w:szCs w:val="24"/>
          <w:lang w:eastAsia="it-IT"/>
        </w:rPr>
        <w:t>l</w:t>
      </w:r>
      <w:r w:rsidRPr="00D54375">
        <w:rPr>
          <w:rFonts w:ascii="Times New Roman" w:hAnsi="Times New Roman"/>
          <w:sz w:val="24"/>
          <w:szCs w:val="24"/>
          <w:lang w:eastAsia="it-IT"/>
        </w:rPr>
        <w:t xml:space="preserve">a dose prescritta </w:t>
      </w:r>
      <w:r w:rsidR="000F597B">
        <w:rPr>
          <w:rFonts w:ascii="Times New Roman" w:hAnsi="Times New Roman"/>
          <w:color w:val="000000"/>
          <w:sz w:val="24"/>
          <w:szCs w:val="24"/>
          <w:lang w:eastAsia="it-IT"/>
        </w:rPr>
        <w:t>è stata</w:t>
      </w:r>
      <w:r w:rsidRPr="00D54375">
        <w:rPr>
          <w:rFonts w:ascii="Times New Roman" w:hAnsi="Times New Roman"/>
          <w:sz w:val="24"/>
          <w:szCs w:val="24"/>
          <w:lang w:eastAsia="it-IT"/>
        </w:rPr>
        <w:t xml:space="preserve"> di 70 Gy</w:t>
      </w:r>
      <w:r>
        <w:rPr>
          <w:rFonts w:ascii="Times New Roman" w:hAnsi="Times New Roman"/>
          <w:sz w:val="24"/>
          <w:szCs w:val="24"/>
          <w:lang w:eastAsia="it-IT"/>
        </w:rPr>
        <w:t xml:space="preserve"> in 35 frazioni somministrata </w:t>
      </w:r>
      <w:r w:rsidRPr="00D54375">
        <w:rPr>
          <w:rFonts w:ascii="Times New Roman" w:hAnsi="Times New Roman"/>
          <w:sz w:val="24"/>
          <w:szCs w:val="24"/>
          <w:lang w:eastAsia="it-IT"/>
        </w:rPr>
        <w:t>in 6 frazioni settimanali in caso di radioterapia esclusiva e in 5 frazioni a settimana in caso di trattamento chemio-</w:t>
      </w:r>
      <w:r>
        <w:rPr>
          <w:rFonts w:ascii="Times New Roman" w:hAnsi="Times New Roman"/>
          <w:sz w:val="24"/>
          <w:szCs w:val="24"/>
          <w:lang w:eastAsia="it-IT"/>
        </w:rPr>
        <w:t xml:space="preserve">radioterapico concomitante. </w:t>
      </w:r>
    </w:p>
    <w:p w:rsidR="009A678D" w:rsidRPr="00757B9D" w:rsidRDefault="009A678D" w:rsidP="009A678D">
      <w:pPr>
        <w:autoSpaceDE w:val="0"/>
        <w:autoSpaceDN w:val="0"/>
        <w:adjustRightInd w:val="0"/>
        <w:spacing w:after="0" w:line="240" w:lineRule="auto"/>
        <w:jc w:val="both"/>
        <w:rPr>
          <w:rFonts w:ascii="Times New Roman" w:hAnsi="Times New Roman"/>
          <w:sz w:val="24"/>
          <w:szCs w:val="24"/>
          <w:lang w:eastAsia="it-IT"/>
        </w:rPr>
      </w:pPr>
      <w:r w:rsidRPr="00757B9D">
        <w:rPr>
          <w:rFonts w:ascii="Times New Roman" w:hAnsi="Times New Roman"/>
          <w:sz w:val="24"/>
          <w:szCs w:val="24"/>
          <w:lang w:eastAsia="it-IT"/>
        </w:rPr>
        <w:t xml:space="preserve">Per l’irradiazione elettiva del collo </w:t>
      </w:r>
      <w:r w:rsidR="000F597B">
        <w:rPr>
          <w:rFonts w:ascii="Times New Roman" w:hAnsi="Times New Roman"/>
          <w:color w:val="000000"/>
          <w:sz w:val="24"/>
          <w:szCs w:val="24"/>
          <w:lang w:eastAsia="it-IT"/>
        </w:rPr>
        <w:t>è stato</w:t>
      </w:r>
      <w:r w:rsidRPr="00757B9D">
        <w:rPr>
          <w:rFonts w:ascii="Times New Roman" w:hAnsi="Times New Roman"/>
          <w:sz w:val="24"/>
          <w:szCs w:val="24"/>
          <w:lang w:eastAsia="it-IT"/>
        </w:rPr>
        <w:t xml:space="preserve"> invece prescritta una dose di 46 Gy in 23 fr</w:t>
      </w:r>
      <w:r>
        <w:rPr>
          <w:rFonts w:ascii="Times New Roman" w:hAnsi="Times New Roman"/>
          <w:sz w:val="24"/>
          <w:szCs w:val="24"/>
          <w:lang w:eastAsia="it-IT"/>
        </w:rPr>
        <w:t>azioni</w:t>
      </w:r>
      <w:r w:rsidR="00C715A7">
        <w:rPr>
          <w:rFonts w:ascii="Times New Roman" w:hAnsi="Times New Roman"/>
          <w:sz w:val="24"/>
          <w:szCs w:val="24"/>
          <w:lang w:eastAsia="it-IT"/>
        </w:rPr>
        <w:t xml:space="preserve"> </w:t>
      </w:r>
      <w:r w:rsidR="00C715A7" w:rsidRPr="000F597B">
        <w:rPr>
          <w:rFonts w:ascii="Times New Roman" w:hAnsi="Times New Roman"/>
          <w:sz w:val="24"/>
          <w:szCs w:val="24"/>
          <w:u w:val="single"/>
          <w:lang w:eastAsia="it-IT"/>
        </w:rPr>
        <w:t>(che rappresenta una dose subottimale rispetto alle dosi standard riportate dalle linee guida)</w:t>
      </w:r>
      <w:r w:rsidR="00C715A7">
        <w:rPr>
          <w:rFonts w:ascii="Times New Roman" w:hAnsi="Times New Roman"/>
          <w:sz w:val="24"/>
          <w:szCs w:val="24"/>
          <w:lang w:eastAsia="it-IT"/>
        </w:rPr>
        <w:t xml:space="preserve"> </w:t>
      </w:r>
      <w:r>
        <w:rPr>
          <w:rFonts w:ascii="Times New Roman" w:hAnsi="Times New Roman"/>
          <w:sz w:val="24"/>
          <w:szCs w:val="24"/>
          <w:lang w:eastAsia="it-IT"/>
        </w:rPr>
        <w:t xml:space="preserve"> </w:t>
      </w:r>
      <w:r w:rsidRPr="00757B9D">
        <w:rPr>
          <w:rFonts w:ascii="Times New Roman" w:hAnsi="Times New Roman"/>
          <w:sz w:val="24"/>
          <w:szCs w:val="24"/>
          <w:lang w:eastAsia="it-IT"/>
        </w:rPr>
        <w:t>in caso di boo</w:t>
      </w:r>
      <w:r w:rsidR="00A14B4C">
        <w:rPr>
          <w:rFonts w:ascii="Times New Roman" w:hAnsi="Times New Roman"/>
          <w:sz w:val="24"/>
          <w:szCs w:val="24"/>
          <w:lang w:eastAsia="it-IT"/>
        </w:rPr>
        <w:t>st sequenziale</w:t>
      </w:r>
      <w:r w:rsidR="00C715A7">
        <w:rPr>
          <w:rFonts w:ascii="Times New Roman" w:hAnsi="Times New Roman"/>
          <w:sz w:val="24"/>
          <w:szCs w:val="24"/>
          <w:lang w:eastAsia="it-IT"/>
        </w:rPr>
        <w:t xml:space="preserve"> </w:t>
      </w:r>
      <w:r w:rsidR="00A14B4C">
        <w:rPr>
          <w:rFonts w:ascii="Times New Roman" w:hAnsi="Times New Roman"/>
          <w:sz w:val="24"/>
          <w:szCs w:val="24"/>
          <w:lang w:eastAsia="it-IT"/>
        </w:rPr>
        <w:t>e una dose di 54,</w:t>
      </w:r>
      <w:r w:rsidRPr="00757B9D">
        <w:rPr>
          <w:rFonts w:ascii="Times New Roman" w:hAnsi="Times New Roman"/>
          <w:sz w:val="24"/>
          <w:szCs w:val="24"/>
          <w:lang w:eastAsia="it-IT"/>
        </w:rPr>
        <w:t>25 Gy in 35 fr</w:t>
      </w:r>
      <w:r w:rsidR="00A14B4C">
        <w:rPr>
          <w:rFonts w:ascii="Times New Roman" w:hAnsi="Times New Roman"/>
          <w:sz w:val="24"/>
          <w:szCs w:val="24"/>
          <w:lang w:eastAsia="it-IT"/>
        </w:rPr>
        <w:t xml:space="preserve">azioni </w:t>
      </w:r>
      <w:r w:rsidRPr="00757B9D">
        <w:rPr>
          <w:rFonts w:ascii="Times New Roman" w:hAnsi="Times New Roman"/>
          <w:sz w:val="24"/>
          <w:szCs w:val="24"/>
          <w:lang w:eastAsia="it-IT"/>
        </w:rPr>
        <w:t xml:space="preserve">in caso di boost concomitante. </w:t>
      </w:r>
    </w:p>
    <w:p w:rsidR="009A678D" w:rsidRDefault="009A678D" w:rsidP="009A678D">
      <w:pPr>
        <w:autoSpaceDE w:val="0"/>
        <w:autoSpaceDN w:val="0"/>
        <w:adjustRightInd w:val="0"/>
        <w:spacing w:after="0" w:line="240" w:lineRule="auto"/>
        <w:jc w:val="both"/>
        <w:rPr>
          <w:rFonts w:ascii="Times New Roman" w:hAnsi="Times New Roman"/>
          <w:sz w:val="24"/>
          <w:szCs w:val="24"/>
          <w:lang w:eastAsia="it-IT"/>
        </w:rPr>
      </w:pPr>
      <w:r w:rsidRPr="005E7996">
        <w:rPr>
          <w:rFonts w:ascii="Times New Roman" w:hAnsi="Times New Roman"/>
          <w:sz w:val="24"/>
          <w:szCs w:val="24"/>
          <w:lang w:eastAsia="it-IT"/>
        </w:rPr>
        <w:t xml:space="preserve">Durante il trattamento, la verifica del setup e della corretta posizione del paziente </w:t>
      </w:r>
      <w:r w:rsidR="000F597B">
        <w:rPr>
          <w:rFonts w:ascii="Times New Roman" w:hAnsi="Times New Roman"/>
          <w:color w:val="000000"/>
          <w:sz w:val="24"/>
          <w:szCs w:val="24"/>
          <w:lang w:eastAsia="it-IT"/>
        </w:rPr>
        <w:t>è stata</w:t>
      </w:r>
      <w:r w:rsidRPr="005E7996">
        <w:rPr>
          <w:rFonts w:ascii="Times New Roman" w:hAnsi="Times New Roman"/>
          <w:sz w:val="24"/>
          <w:szCs w:val="24"/>
          <w:lang w:eastAsia="it-IT"/>
        </w:rPr>
        <w:t xml:space="preserve"> assicurata mediante l’utilizzo di cone beam</w:t>
      </w:r>
      <w:r>
        <w:rPr>
          <w:rFonts w:ascii="Times New Roman" w:hAnsi="Times New Roman"/>
          <w:sz w:val="24"/>
          <w:szCs w:val="24"/>
          <w:lang w:eastAsia="it-IT"/>
        </w:rPr>
        <w:t>-CT</w:t>
      </w:r>
      <w:r w:rsidRPr="005E7996">
        <w:rPr>
          <w:rFonts w:ascii="Times New Roman" w:hAnsi="Times New Roman"/>
          <w:sz w:val="24"/>
          <w:szCs w:val="24"/>
          <w:lang w:eastAsia="it-IT"/>
        </w:rPr>
        <w:t xml:space="preserve"> giornaliere</w:t>
      </w:r>
      <w:r>
        <w:rPr>
          <w:rFonts w:ascii="Times New Roman" w:hAnsi="Times New Roman"/>
          <w:sz w:val="24"/>
          <w:szCs w:val="24"/>
          <w:lang w:eastAsia="it-IT"/>
        </w:rPr>
        <w:t>.</w:t>
      </w:r>
    </w:p>
    <w:p w:rsidR="00A14B4C" w:rsidRDefault="00A14B4C" w:rsidP="009A678D">
      <w:pPr>
        <w:autoSpaceDE w:val="0"/>
        <w:autoSpaceDN w:val="0"/>
        <w:adjustRightInd w:val="0"/>
        <w:spacing w:after="0" w:line="240" w:lineRule="auto"/>
        <w:jc w:val="both"/>
        <w:rPr>
          <w:rFonts w:ascii="Times New Roman" w:hAnsi="Times New Roman"/>
          <w:b/>
          <w:sz w:val="24"/>
          <w:szCs w:val="24"/>
          <w:lang w:eastAsia="it-IT"/>
        </w:rPr>
      </w:pPr>
    </w:p>
    <w:p w:rsidR="00A14B4C" w:rsidRDefault="009A678D" w:rsidP="009A678D">
      <w:pPr>
        <w:autoSpaceDE w:val="0"/>
        <w:autoSpaceDN w:val="0"/>
        <w:adjustRightInd w:val="0"/>
        <w:spacing w:after="0" w:line="240" w:lineRule="auto"/>
        <w:jc w:val="both"/>
        <w:rPr>
          <w:rFonts w:ascii="Times New Roman" w:hAnsi="Times New Roman"/>
          <w:b/>
          <w:sz w:val="24"/>
          <w:szCs w:val="24"/>
          <w:lang w:eastAsia="it-IT"/>
        </w:rPr>
      </w:pPr>
      <w:r w:rsidRPr="00A008A2">
        <w:rPr>
          <w:rFonts w:ascii="Times New Roman" w:hAnsi="Times New Roman"/>
          <w:b/>
          <w:sz w:val="24"/>
          <w:szCs w:val="24"/>
          <w:lang w:eastAsia="it-IT"/>
        </w:rPr>
        <w:t>Chemioterapia</w:t>
      </w:r>
    </w:p>
    <w:p w:rsidR="009A678D" w:rsidRDefault="009A678D" w:rsidP="009A678D">
      <w:pPr>
        <w:autoSpaceDE w:val="0"/>
        <w:autoSpaceDN w:val="0"/>
        <w:adjustRightInd w:val="0"/>
        <w:spacing w:after="0" w:line="240" w:lineRule="auto"/>
        <w:jc w:val="both"/>
        <w:rPr>
          <w:rFonts w:ascii="Times New Roman" w:hAnsi="Times New Roman"/>
          <w:b/>
          <w:sz w:val="24"/>
          <w:szCs w:val="24"/>
          <w:lang w:eastAsia="it-IT"/>
        </w:rPr>
      </w:pPr>
      <w:r>
        <w:rPr>
          <w:rFonts w:ascii="Times New Roman" w:hAnsi="Times New Roman"/>
          <w:sz w:val="24"/>
          <w:szCs w:val="24"/>
          <w:lang w:eastAsia="it-IT"/>
        </w:rPr>
        <w:t xml:space="preserve">Tutti i pazienti per i quali era indicato un trattamento chemio-radioterapico concomitante (T3, T4, N2c, N3, estensione linfonodale extra-capsulare) </w:t>
      </w:r>
      <w:r w:rsidR="000F597B">
        <w:rPr>
          <w:rFonts w:ascii="Times New Roman" w:hAnsi="Times New Roman"/>
          <w:sz w:val="24"/>
          <w:szCs w:val="24"/>
          <w:lang w:eastAsia="it-IT"/>
        </w:rPr>
        <w:t>sono stati</w:t>
      </w:r>
      <w:r>
        <w:rPr>
          <w:rFonts w:ascii="Times New Roman" w:hAnsi="Times New Roman"/>
          <w:sz w:val="24"/>
          <w:szCs w:val="24"/>
          <w:lang w:eastAsia="it-IT"/>
        </w:rPr>
        <w:t xml:space="preserve"> candidati a ricevere tre cicli di cisplatino tri-settimanale alla dose di 100 mg/m</w:t>
      </w:r>
      <w:r w:rsidRPr="00C562BB">
        <w:rPr>
          <w:rFonts w:ascii="Times New Roman" w:hAnsi="Times New Roman"/>
          <w:sz w:val="24"/>
          <w:szCs w:val="24"/>
          <w:vertAlign w:val="superscript"/>
          <w:lang w:eastAsia="it-IT"/>
        </w:rPr>
        <w:t>2</w:t>
      </w:r>
      <w:r>
        <w:rPr>
          <w:rFonts w:ascii="Times New Roman" w:hAnsi="Times New Roman"/>
          <w:sz w:val="24"/>
          <w:szCs w:val="24"/>
          <w:lang w:eastAsia="it-IT"/>
        </w:rPr>
        <w:t>.</w:t>
      </w:r>
    </w:p>
    <w:p w:rsidR="006221D7" w:rsidRPr="006221D7" w:rsidRDefault="006221D7" w:rsidP="009A678D">
      <w:pPr>
        <w:autoSpaceDE w:val="0"/>
        <w:autoSpaceDN w:val="0"/>
        <w:adjustRightInd w:val="0"/>
        <w:spacing w:after="0" w:line="240" w:lineRule="auto"/>
        <w:jc w:val="both"/>
        <w:rPr>
          <w:rFonts w:ascii="Times New Roman" w:hAnsi="Times New Roman"/>
          <w:b/>
          <w:sz w:val="24"/>
          <w:szCs w:val="24"/>
          <w:lang w:eastAsia="it-IT"/>
        </w:rPr>
      </w:pPr>
    </w:p>
    <w:p w:rsidR="009A678D" w:rsidRPr="00C715A7" w:rsidRDefault="009A678D" w:rsidP="009A678D">
      <w:pPr>
        <w:autoSpaceDE w:val="0"/>
        <w:autoSpaceDN w:val="0"/>
        <w:adjustRightInd w:val="0"/>
        <w:spacing w:after="0" w:line="240" w:lineRule="auto"/>
        <w:jc w:val="both"/>
        <w:rPr>
          <w:rFonts w:ascii="Times New Roman" w:hAnsi="Times New Roman"/>
          <w:b/>
          <w:color w:val="000000"/>
          <w:sz w:val="24"/>
          <w:szCs w:val="24"/>
          <w:lang w:eastAsia="it-IT"/>
        </w:rPr>
      </w:pPr>
      <w:r w:rsidRPr="00C715A7">
        <w:rPr>
          <w:rFonts w:ascii="Times New Roman" w:hAnsi="Times New Roman"/>
          <w:b/>
          <w:color w:val="000000"/>
          <w:sz w:val="24"/>
          <w:szCs w:val="24"/>
          <w:lang w:eastAsia="it-IT"/>
        </w:rPr>
        <w:t>Follow-up</w:t>
      </w:r>
    </w:p>
    <w:p w:rsidR="009A678D" w:rsidRPr="009A1E66"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sidRPr="009A1E66">
        <w:rPr>
          <w:rFonts w:ascii="Times New Roman" w:hAnsi="Times New Roman"/>
          <w:color w:val="000000"/>
          <w:sz w:val="24"/>
          <w:szCs w:val="24"/>
          <w:lang w:eastAsia="it-IT"/>
        </w:rPr>
        <w:t xml:space="preserve">Dopo la fine del trattamento, tutti </w:t>
      </w:r>
      <w:r>
        <w:rPr>
          <w:rFonts w:ascii="Times New Roman" w:hAnsi="Times New Roman"/>
          <w:color w:val="000000"/>
          <w:sz w:val="24"/>
          <w:szCs w:val="24"/>
          <w:lang w:eastAsia="it-IT"/>
        </w:rPr>
        <w:t>i</w:t>
      </w:r>
      <w:r w:rsidRPr="009A1E66">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 xml:space="preserve">pazienti </w:t>
      </w:r>
      <w:r w:rsidR="000F597B">
        <w:rPr>
          <w:rFonts w:ascii="Times New Roman" w:hAnsi="Times New Roman"/>
          <w:sz w:val="24"/>
          <w:szCs w:val="24"/>
          <w:lang w:eastAsia="it-IT"/>
        </w:rPr>
        <w:t>sono stati</w:t>
      </w:r>
      <w:r w:rsidRPr="009A1E66">
        <w:rPr>
          <w:rFonts w:ascii="Times New Roman" w:hAnsi="Times New Roman"/>
          <w:color w:val="000000"/>
          <w:sz w:val="24"/>
          <w:szCs w:val="24"/>
          <w:lang w:eastAsia="it-IT"/>
        </w:rPr>
        <w:t xml:space="preserve"> visitati ogni 2 settimane </w:t>
      </w:r>
      <w:r>
        <w:rPr>
          <w:rFonts w:ascii="Times New Roman" w:hAnsi="Times New Roman"/>
          <w:color w:val="000000"/>
          <w:sz w:val="24"/>
          <w:szCs w:val="24"/>
          <w:lang w:eastAsia="it-IT"/>
        </w:rPr>
        <w:t xml:space="preserve">fino alla risoluzione della tossicità acuta associata al trattamento radiante. </w:t>
      </w:r>
    </w:p>
    <w:p w:rsidR="009A678D" w:rsidRPr="009A1E66"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prima rivalutazione radiologica </w:t>
      </w:r>
      <w:r w:rsidR="000F597B">
        <w:rPr>
          <w:rFonts w:ascii="Times New Roman" w:hAnsi="Times New Roman"/>
          <w:color w:val="000000"/>
          <w:sz w:val="24"/>
          <w:szCs w:val="24"/>
          <w:lang w:eastAsia="it-IT"/>
        </w:rPr>
        <w:t>è stata</w:t>
      </w:r>
      <w:r>
        <w:rPr>
          <w:rFonts w:ascii="Times New Roman" w:hAnsi="Times New Roman"/>
          <w:color w:val="000000"/>
          <w:sz w:val="24"/>
          <w:szCs w:val="24"/>
          <w:lang w:eastAsia="it-IT"/>
        </w:rPr>
        <w:t xml:space="preserve"> effettuata dopo circa 10-12 settimane mediante RMN ed ecografia con eventuale FNAC. </w:t>
      </w:r>
    </w:p>
    <w:p w:rsidR="009A678D"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Il successivo follow-up prevedeva controlli clinici ed endoscopici ogni 3 mesi per il primo anno, ogni 4 mesi nel secondo anno e poi ogni 6 mesi.</w:t>
      </w:r>
    </w:p>
    <w:p w:rsidR="009A678D" w:rsidRPr="00977A83" w:rsidRDefault="009A678D" w:rsidP="009A678D">
      <w:pPr>
        <w:autoSpaceDE w:val="0"/>
        <w:autoSpaceDN w:val="0"/>
        <w:adjustRightInd w:val="0"/>
        <w:spacing w:after="0" w:line="240" w:lineRule="auto"/>
        <w:jc w:val="both"/>
        <w:rPr>
          <w:rFonts w:ascii="Times New Roman" w:hAnsi="Times New Roman"/>
          <w:b/>
          <w:color w:val="000000"/>
          <w:sz w:val="24"/>
          <w:szCs w:val="24"/>
          <w:lang w:eastAsia="it-IT"/>
        </w:rPr>
      </w:pPr>
    </w:p>
    <w:p w:rsidR="009A678D" w:rsidRPr="00C715A7" w:rsidRDefault="009A678D" w:rsidP="009A678D">
      <w:pPr>
        <w:autoSpaceDE w:val="0"/>
        <w:autoSpaceDN w:val="0"/>
        <w:adjustRightInd w:val="0"/>
        <w:spacing w:after="0" w:line="240" w:lineRule="auto"/>
        <w:rPr>
          <w:rFonts w:ascii="Times New Roman" w:hAnsi="Times New Roman"/>
          <w:b/>
          <w:color w:val="000000"/>
          <w:sz w:val="24"/>
          <w:szCs w:val="24"/>
          <w:lang w:eastAsia="it-IT"/>
        </w:rPr>
      </w:pPr>
      <w:r w:rsidRPr="00C715A7">
        <w:rPr>
          <w:rFonts w:ascii="Times New Roman" w:hAnsi="Times New Roman"/>
          <w:b/>
          <w:color w:val="000000"/>
          <w:sz w:val="24"/>
          <w:szCs w:val="24"/>
          <w:lang w:eastAsia="it-IT"/>
        </w:rPr>
        <w:t>Endpoints</w:t>
      </w:r>
    </w:p>
    <w:p w:rsidR="009A678D"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sidRPr="00151A9D">
        <w:rPr>
          <w:rFonts w:ascii="Times New Roman" w:hAnsi="Times New Roman"/>
          <w:color w:val="000000"/>
          <w:sz w:val="24"/>
          <w:szCs w:val="24"/>
          <w:lang w:eastAsia="it-IT"/>
        </w:rPr>
        <w:t xml:space="preserve">La recidiva loco-regionale </w:t>
      </w:r>
      <w:r w:rsidR="000F597B">
        <w:rPr>
          <w:rFonts w:ascii="Times New Roman" w:hAnsi="Times New Roman"/>
          <w:color w:val="000000"/>
          <w:sz w:val="24"/>
          <w:szCs w:val="24"/>
          <w:lang w:eastAsia="it-IT"/>
        </w:rPr>
        <w:t>è stata</w:t>
      </w:r>
      <w:r w:rsidRPr="00151A9D">
        <w:rPr>
          <w:rFonts w:ascii="Times New Roman" w:hAnsi="Times New Roman"/>
          <w:color w:val="000000"/>
          <w:sz w:val="24"/>
          <w:szCs w:val="24"/>
          <w:lang w:eastAsia="it-IT"/>
        </w:rPr>
        <w:t xml:space="preserve"> definita come </w:t>
      </w:r>
      <w:r>
        <w:rPr>
          <w:rFonts w:ascii="Times New Roman" w:hAnsi="Times New Roman"/>
          <w:color w:val="000000"/>
          <w:sz w:val="24"/>
          <w:szCs w:val="24"/>
          <w:lang w:eastAsia="it-IT"/>
        </w:rPr>
        <w:t>una ripresa di malattia locale o</w:t>
      </w:r>
      <w:r w:rsidRPr="00151A9D">
        <w:rPr>
          <w:rFonts w:ascii="Times New Roman" w:hAnsi="Times New Roman"/>
          <w:color w:val="000000"/>
          <w:sz w:val="24"/>
          <w:szCs w:val="24"/>
          <w:lang w:eastAsia="it-IT"/>
        </w:rPr>
        <w:t xml:space="preserve"> region</w:t>
      </w:r>
      <w:r>
        <w:rPr>
          <w:rFonts w:ascii="Times New Roman" w:hAnsi="Times New Roman"/>
          <w:color w:val="000000"/>
          <w:sz w:val="24"/>
          <w:szCs w:val="24"/>
          <w:lang w:eastAsia="it-IT"/>
        </w:rPr>
        <w:t>ale confermata is</w:t>
      </w:r>
      <w:r w:rsidR="006221D7">
        <w:rPr>
          <w:rFonts w:ascii="Times New Roman" w:hAnsi="Times New Roman"/>
          <w:color w:val="000000"/>
          <w:sz w:val="24"/>
          <w:szCs w:val="24"/>
          <w:lang w:eastAsia="it-IT"/>
        </w:rPr>
        <w:t>tologicamente mentre la ripresa</w:t>
      </w:r>
      <w:r>
        <w:rPr>
          <w:rFonts w:ascii="Times New Roman" w:hAnsi="Times New Roman"/>
          <w:color w:val="000000"/>
          <w:sz w:val="24"/>
          <w:szCs w:val="24"/>
          <w:lang w:eastAsia="it-IT"/>
        </w:rPr>
        <w:t xml:space="preserve"> sistemica consisteva nella evidenza radiologica di metastasi a distanza. L’obiettivo di questo studio era quello di analizzare i pattern di recidiva in relazione alla </w:t>
      </w:r>
      <w:r w:rsidR="006221D7">
        <w:rPr>
          <w:rFonts w:ascii="Times New Roman" w:hAnsi="Times New Roman"/>
          <w:color w:val="000000"/>
          <w:sz w:val="24"/>
          <w:szCs w:val="24"/>
          <w:lang w:eastAsia="it-IT"/>
        </w:rPr>
        <w:t>dose di radiazione pianificata ai diversi volumi di trattamento.</w:t>
      </w:r>
    </w:p>
    <w:p w:rsidR="009A678D"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Le recidive locali (LF) </w:t>
      </w:r>
      <w:r w:rsidR="000F597B">
        <w:rPr>
          <w:rFonts w:ascii="Times New Roman" w:hAnsi="Times New Roman"/>
          <w:sz w:val="24"/>
          <w:szCs w:val="24"/>
          <w:lang w:eastAsia="it-IT"/>
        </w:rPr>
        <w:t>sono state</w:t>
      </w:r>
      <w:r>
        <w:rPr>
          <w:rFonts w:ascii="Times New Roman" w:hAnsi="Times New Roman"/>
          <w:color w:val="000000"/>
          <w:sz w:val="24"/>
          <w:szCs w:val="24"/>
          <w:lang w:eastAsia="it-IT"/>
        </w:rPr>
        <w:t xml:space="preserve"> così definite in base alla sede:</w:t>
      </w:r>
    </w:p>
    <w:p w:rsidR="009A678D" w:rsidRDefault="009A678D" w:rsidP="009A678D">
      <w:pPr>
        <w:numPr>
          <w:ilvl w:val="0"/>
          <w:numId w:val="1"/>
        </w:num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In-field quando &gt;50% della recidiva era localizzata all’interno </w:t>
      </w:r>
      <w:r w:rsidRPr="00275935">
        <w:rPr>
          <w:rFonts w:ascii="Times New Roman" w:hAnsi="Times New Roman"/>
          <w:color w:val="000000"/>
          <w:sz w:val="24"/>
          <w:szCs w:val="24"/>
          <w:lang w:eastAsia="it-IT"/>
        </w:rPr>
        <w:t>del GTV</w:t>
      </w:r>
      <w:r w:rsidRPr="00275935">
        <w:rPr>
          <w:rFonts w:ascii="Times New Roman" w:hAnsi="Times New Roman"/>
          <w:color w:val="000000"/>
          <w:sz w:val="24"/>
          <w:szCs w:val="24"/>
          <w:vertAlign w:val="subscript"/>
          <w:lang w:eastAsia="it-IT"/>
        </w:rPr>
        <w:t>70Gy</w:t>
      </w:r>
      <w:r w:rsidRPr="00275935">
        <w:rPr>
          <w:rFonts w:ascii="MttgdkAdvPTimes" w:hAnsi="MttgdkAdvPTimes" w:cs="MttgdkAdvPTimes"/>
          <w:color w:val="000000"/>
          <w:sz w:val="13"/>
          <w:szCs w:val="13"/>
          <w:vertAlign w:val="subscript"/>
          <w:lang w:eastAsia="it-IT"/>
        </w:rPr>
        <w:t xml:space="preserve"> </w:t>
      </w:r>
      <w:r>
        <w:rPr>
          <w:rFonts w:ascii="Times New Roman" w:hAnsi="Times New Roman"/>
          <w:color w:val="000000"/>
          <w:sz w:val="24"/>
          <w:szCs w:val="24"/>
          <w:lang w:eastAsia="it-IT"/>
        </w:rPr>
        <w:t>.</w:t>
      </w:r>
    </w:p>
    <w:p w:rsidR="009A678D" w:rsidRDefault="00A14B4C" w:rsidP="009A678D">
      <w:pPr>
        <w:numPr>
          <w:ilvl w:val="0"/>
          <w:numId w:val="1"/>
        </w:num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Marginali</w:t>
      </w:r>
      <w:r w:rsidR="009A678D">
        <w:rPr>
          <w:rFonts w:ascii="Times New Roman" w:hAnsi="Times New Roman"/>
          <w:color w:val="000000"/>
          <w:sz w:val="24"/>
          <w:szCs w:val="24"/>
          <w:lang w:eastAsia="it-IT"/>
        </w:rPr>
        <w:t xml:space="preserve"> quando &lt;50% della recidiva era localizzata</w:t>
      </w:r>
      <w:r w:rsidR="009A678D" w:rsidRPr="00275935">
        <w:rPr>
          <w:rFonts w:ascii="Times New Roman" w:hAnsi="Times New Roman"/>
          <w:color w:val="000000"/>
          <w:sz w:val="24"/>
          <w:szCs w:val="24"/>
          <w:lang w:eastAsia="it-IT"/>
        </w:rPr>
        <w:t xml:space="preserve"> </w:t>
      </w:r>
      <w:r w:rsidR="009A678D">
        <w:rPr>
          <w:rFonts w:ascii="Times New Roman" w:hAnsi="Times New Roman"/>
          <w:color w:val="000000"/>
          <w:sz w:val="24"/>
          <w:szCs w:val="24"/>
          <w:lang w:eastAsia="it-IT"/>
        </w:rPr>
        <w:t xml:space="preserve">all’interno </w:t>
      </w:r>
      <w:r w:rsidR="009A678D" w:rsidRPr="00275935">
        <w:rPr>
          <w:rFonts w:ascii="Times New Roman" w:hAnsi="Times New Roman"/>
          <w:color w:val="000000"/>
          <w:sz w:val="24"/>
          <w:szCs w:val="24"/>
          <w:lang w:eastAsia="it-IT"/>
        </w:rPr>
        <w:t>del GTV</w:t>
      </w:r>
      <w:r w:rsidR="009A678D" w:rsidRPr="00275935">
        <w:rPr>
          <w:rFonts w:ascii="Times New Roman" w:hAnsi="Times New Roman"/>
          <w:color w:val="000000"/>
          <w:sz w:val="24"/>
          <w:szCs w:val="24"/>
          <w:vertAlign w:val="subscript"/>
          <w:lang w:eastAsia="it-IT"/>
        </w:rPr>
        <w:t>70Gy</w:t>
      </w:r>
      <w:r w:rsidR="009A678D">
        <w:rPr>
          <w:rFonts w:ascii="Times New Roman" w:hAnsi="Times New Roman"/>
          <w:color w:val="000000"/>
          <w:sz w:val="24"/>
          <w:szCs w:val="24"/>
          <w:lang w:eastAsia="it-IT"/>
        </w:rPr>
        <w:t xml:space="preserve"> ma &gt; 50% all’interno del </w:t>
      </w:r>
      <w:r w:rsidR="009A678D" w:rsidRPr="00275935">
        <w:rPr>
          <w:rFonts w:ascii="Times New Roman" w:hAnsi="Times New Roman"/>
          <w:color w:val="000000"/>
          <w:sz w:val="24"/>
          <w:szCs w:val="24"/>
          <w:lang w:eastAsia="it-IT"/>
        </w:rPr>
        <w:t>CTV</w:t>
      </w:r>
      <w:r w:rsidR="009A678D" w:rsidRPr="00275935">
        <w:rPr>
          <w:rFonts w:ascii="Times New Roman" w:hAnsi="Times New Roman"/>
          <w:color w:val="000000"/>
          <w:sz w:val="24"/>
          <w:szCs w:val="24"/>
          <w:vertAlign w:val="subscript"/>
          <w:lang w:eastAsia="it-IT"/>
        </w:rPr>
        <w:t>70Gy</w:t>
      </w:r>
      <w:r w:rsidR="009A678D">
        <w:rPr>
          <w:rFonts w:ascii="Times New Roman" w:hAnsi="Times New Roman"/>
          <w:color w:val="000000"/>
          <w:sz w:val="24"/>
          <w:szCs w:val="24"/>
          <w:lang w:eastAsia="it-IT"/>
        </w:rPr>
        <w:t>.</w:t>
      </w:r>
    </w:p>
    <w:p w:rsidR="009A678D" w:rsidRDefault="009A678D" w:rsidP="009A678D">
      <w:pPr>
        <w:numPr>
          <w:ilvl w:val="0"/>
          <w:numId w:val="1"/>
        </w:num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Out-of-field quando &gt;50% della recidiva era localizzata al di fuori del </w:t>
      </w:r>
      <w:r w:rsidRPr="00354D6D">
        <w:rPr>
          <w:rFonts w:ascii="Times New Roman" w:hAnsi="Times New Roman"/>
          <w:color w:val="000000"/>
          <w:sz w:val="24"/>
          <w:szCs w:val="24"/>
          <w:lang w:eastAsia="it-IT"/>
        </w:rPr>
        <w:t>CTV</w:t>
      </w:r>
      <w:r w:rsidRPr="00354D6D">
        <w:rPr>
          <w:rFonts w:ascii="Times New Roman" w:hAnsi="Times New Roman"/>
          <w:color w:val="000000"/>
          <w:sz w:val="24"/>
          <w:szCs w:val="24"/>
          <w:vertAlign w:val="subscript"/>
          <w:lang w:eastAsia="it-IT"/>
        </w:rPr>
        <w:t>70Gy</w:t>
      </w:r>
      <w:r w:rsidRPr="00354D6D">
        <w:rPr>
          <w:rFonts w:ascii="Times New Roman" w:hAnsi="Times New Roman"/>
          <w:color w:val="000000"/>
          <w:sz w:val="24"/>
          <w:szCs w:val="24"/>
          <w:lang w:eastAsia="it-IT"/>
        </w:rPr>
        <w:t>.</w:t>
      </w:r>
    </w:p>
    <w:p w:rsidR="009A678D" w:rsidRPr="006754F9"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p>
    <w:p w:rsidR="009A678D"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Le recidive regionali (RF)</w:t>
      </w:r>
      <w:r w:rsidR="000F597B" w:rsidRPr="000F597B">
        <w:rPr>
          <w:rFonts w:ascii="Times New Roman" w:hAnsi="Times New Roman"/>
          <w:sz w:val="24"/>
          <w:szCs w:val="24"/>
          <w:lang w:eastAsia="it-IT"/>
        </w:rPr>
        <w:t xml:space="preserve"> </w:t>
      </w:r>
      <w:r w:rsidR="000F597B">
        <w:rPr>
          <w:rFonts w:ascii="Times New Roman" w:hAnsi="Times New Roman"/>
          <w:sz w:val="24"/>
          <w:szCs w:val="24"/>
          <w:lang w:eastAsia="it-IT"/>
        </w:rPr>
        <w:t xml:space="preserve">sono state </w:t>
      </w:r>
      <w:r>
        <w:rPr>
          <w:rFonts w:ascii="Times New Roman" w:hAnsi="Times New Roman"/>
          <w:color w:val="000000"/>
          <w:sz w:val="24"/>
          <w:szCs w:val="24"/>
          <w:lang w:eastAsia="it-IT"/>
        </w:rPr>
        <w:t>suddivise in:</w:t>
      </w:r>
    </w:p>
    <w:p w:rsidR="009A678D" w:rsidRDefault="009A678D" w:rsidP="009A678D">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In-field quando &gt;50% della recidiva</w:t>
      </w:r>
      <w:r w:rsidRPr="00354D6D">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 xml:space="preserve">era localizzata all’interno </w:t>
      </w:r>
      <w:r w:rsidRPr="00275935">
        <w:rPr>
          <w:rFonts w:ascii="Times New Roman" w:hAnsi="Times New Roman"/>
          <w:color w:val="000000"/>
          <w:sz w:val="24"/>
          <w:szCs w:val="24"/>
          <w:lang w:eastAsia="it-IT"/>
        </w:rPr>
        <w:t>del GTV</w:t>
      </w:r>
      <w:r>
        <w:rPr>
          <w:rFonts w:ascii="Times New Roman" w:hAnsi="Times New Roman"/>
          <w:color w:val="000000"/>
          <w:sz w:val="24"/>
          <w:szCs w:val="24"/>
          <w:vertAlign w:val="subscript"/>
          <w:lang w:eastAsia="it-IT"/>
        </w:rPr>
        <w:t xml:space="preserve"> </w:t>
      </w:r>
      <w:r>
        <w:rPr>
          <w:rFonts w:ascii="Times New Roman" w:hAnsi="Times New Roman"/>
          <w:color w:val="000000"/>
          <w:sz w:val="24"/>
          <w:szCs w:val="24"/>
          <w:lang w:eastAsia="it-IT"/>
        </w:rPr>
        <w:t xml:space="preserve">dei linfonodi inizialmente </w:t>
      </w:r>
      <w:r w:rsidRPr="00354D6D">
        <w:rPr>
          <w:rFonts w:ascii="Times New Roman" w:hAnsi="Times New Roman"/>
          <w:color w:val="000000"/>
          <w:sz w:val="24"/>
          <w:szCs w:val="24"/>
          <w:lang w:eastAsia="it-IT"/>
        </w:rPr>
        <w:t>coinvolti (GTV</w:t>
      </w:r>
      <w:r w:rsidRPr="00354D6D">
        <w:rPr>
          <w:rFonts w:ascii="Times New Roman" w:hAnsi="Times New Roman"/>
          <w:color w:val="000000"/>
          <w:sz w:val="24"/>
          <w:szCs w:val="24"/>
          <w:vertAlign w:val="subscript"/>
          <w:lang w:eastAsia="it-IT"/>
        </w:rPr>
        <w:t>70Gy</w:t>
      </w:r>
      <w:r w:rsidRPr="00354D6D">
        <w:rPr>
          <w:rFonts w:ascii="Times New Roman" w:hAnsi="Times New Roman"/>
          <w:color w:val="000000"/>
          <w:sz w:val="24"/>
          <w:szCs w:val="24"/>
          <w:lang w:eastAsia="it-IT"/>
        </w:rPr>
        <w:t>).</w:t>
      </w:r>
    </w:p>
    <w:p w:rsidR="009A678D" w:rsidRDefault="00A14B4C" w:rsidP="009A678D">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Marginali</w:t>
      </w:r>
      <w:r w:rsidR="009A678D">
        <w:rPr>
          <w:rFonts w:ascii="Times New Roman" w:hAnsi="Times New Roman"/>
          <w:color w:val="000000"/>
          <w:sz w:val="24"/>
          <w:szCs w:val="24"/>
          <w:lang w:eastAsia="it-IT"/>
        </w:rPr>
        <w:t xml:space="preserve"> quando la recidiva era localizzata nel CTV</w:t>
      </w:r>
      <w:r w:rsidR="009A678D" w:rsidRPr="00354D6D">
        <w:rPr>
          <w:rFonts w:ascii="Times New Roman" w:hAnsi="Times New Roman"/>
          <w:color w:val="000000"/>
          <w:sz w:val="24"/>
          <w:szCs w:val="24"/>
          <w:vertAlign w:val="subscript"/>
          <w:lang w:eastAsia="it-IT"/>
        </w:rPr>
        <w:t>E</w:t>
      </w:r>
      <w:r w:rsidR="009A678D">
        <w:rPr>
          <w:rFonts w:ascii="Times New Roman" w:hAnsi="Times New Roman"/>
          <w:color w:val="000000"/>
          <w:sz w:val="24"/>
          <w:szCs w:val="24"/>
          <w:lang w:eastAsia="it-IT"/>
        </w:rPr>
        <w:t>.</w:t>
      </w:r>
    </w:p>
    <w:p w:rsidR="009A678D" w:rsidRDefault="009A678D" w:rsidP="009A678D">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Out-of-field quando la recidiva era localizzata al di fuori del CTV</w:t>
      </w:r>
      <w:r w:rsidRPr="00354D6D">
        <w:rPr>
          <w:rFonts w:ascii="Times New Roman" w:hAnsi="Times New Roman"/>
          <w:color w:val="000000"/>
          <w:sz w:val="24"/>
          <w:szCs w:val="24"/>
          <w:vertAlign w:val="subscript"/>
          <w:lang w:eastAsia="it-IT"/>
        </w:rPr>
        <w:t>E</w:t>
      </w:r>
      <w:r>
        <w:rPr>
          <w:rFonts w:ascii="Times New Roman" w:hAnsi="Times New Roman"/>
          <w:color w:val="000000"/>
          <w:sz w:val="24"/>
          <w:szCs w:val="24"/>
          <w:lang w:eastAsia="it-IT"/>
        </w:rPr>
        <w:t>.</w:t>
      </w:r>
    </w:p>
    <w:p w:rsidR="009A678D" w:rsidRPr="00C715A7" w:rsidRDefault="009A678D" w:rsidP="009A678D">
      <w:pPr>
        <w:autoSpaceDE w:val="0"/>
        <w:autoSpaceDN w:val="0"/>
        <w:adjustRightInd w:val="0"/>
        <w:spacing w:after="0" w:line="240" w:lineRule="auto"/>
        <w:jc w:val="both"/>
        <w:rPr>
          <w:rFonts w:ascii="Times New Roman" w:hAnsi="Times New Roman"/>
          <w:b/>
          <w:color w:val="000000"/>
          <w:sz w:val="24"/>
          <w:szCs w:val="24"/>
          <w:lang w:eastAsia="it-IT"/>
        </w:rPr>
      </w:pPr>
    </w:p>
    <w:p w:rsidR="009A678D" w:rsidRDefault="009A678D" w:rsidP="009A678D">
      <w:pPr>
        <w:autoSpaceDE w:val="0"/>
        <w:autoSpaceDN w:val="0"/>
        <w:adjustRightInd w:val="0"/>
        <w:spacing w:after="0" w:line="240" w:lineRule="auto"/>
        <w:jc w:val="both"/>
        <w:rPr>
          <w:rFonts w:ascii="Times New Roman" w:hAnsi="Times New Roman"/>
          <w:b/>
          <w:sz w:val="24"/>
          <w:szCs w:val="24"/>
          <w:lang w:eastAsia="it-IT"/>
        </w:rPr>
      </w:pPr>
      <w:r w:rsidRPr="006B6B97">
        <w:rPr>
          <w:rFonts w:ascii="Times New Roman" w:hAnsi="Times New Roman"/>
          <w:b/>
          <w:sz w:val="24"/>
          <w:szCs w:val="24"/>
          <w:lang w:eastAsia="it-IT"/>
        </w:rPr>
        <w:t>Risultati</w:t>
      </w:r>
    </w:p>
    <w:p w:rsidR="009A678D"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sidRPr="00C0537A">
        <w:rPr>
          <w:rFonts w:ascii="Times New Roman" w:hAnsi="Times New Roman"/>
          <w:sz w:val="24"/>
          <w:szCs w:val="24"/>
          <w:lang w:eastAsia="it-IT"/>
        </w:rPr>
        <w:t xml:space="preserve">Dopo un follow-up mediano di 21 mesi </w:t>
      </w:r>
      <w:r w:rsidRPr="00C0537A">
        <w:rPr>
          <w:rFonts w:ascii="Times New Roman" w:hAnsi="Times New Roman"/>
          <w:color w:val="000000"/>
          <w:sz w:val="24"/>
          <w:szCs w:val="24"/>
          <w:lang w:eastAsia="it-IT"/>
        </w:rPr>
        <w:t xml:space="preserve">(range 3–78), </w:t>
      </w:r>
      <w:r w:rsidR="000F597B">
        <w:rPr>
          <w:rFonts w:ascii="Times New Roman" w:hAnsi="Times New Roman"/>
          <w:sz w:val="24"/>
          <w:szCs w:val="24"/>
          <w:lang w:eastAsia="it-IT"/>
        </w:rPr>
        <w:t>sono state</w:t>
      </w:r>
      <w:r w:rsidRPr="00C0537A">
        <w:rPr>
          <w:rFonts w:ascii="Times New Roman" w:hAnsi="Times New Roman"/>
          <w:color w:val="000000"/>
          <w:sz w:val="24"/>
          <w:szCs w:val="24"/>
          <w:lang w:eastAsia="it-IT"/>
        </w:rPr>
        <w:t xml:space="preserve"> dimostrate 70 recidive di malattia in 57 pazienti. </w:t>
      </w:r>
    </w:p>
    <w:p w:rsidR="009A678D" w:rsidRPr="00C0537A"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sidRPr="00C0537A">
        <w:rPr>
          <w:rFonts w:ascii="Times New Roman" w:hAnsi="Times New Roman"/>
          <w:color w:val="000000"/>
          <w:sz w:val="24"/>
          <w:szCs w:val="24"/>
          <w:lang w:eastAsia="it-IT"/>
        </w:rPr>
        <w:t xml:space="preserve">La ricerca dell’Human papilloma virus (HPV) </w:t>
      </w:r>
      <w:r w:rsidR="000F597B">
        <w:rPr>
          <w:rFonts w:ascii="Times New Roman" w:hAnsi="Times New Roman"/>
          <w:color w:val="000000"/>
          <w:sz w:val="24"/>
          <w:szCs w:val="24"/>
          <w:lang w:eastAsia="it-IT"/>
        </w:rPr>
        <w:t>è stata</w:t>
      </w:r>
      <w:r w:rsidRPr="00C0537A">
        <w:rPr>
          <w:rFonts w:ascii="Times New Roman" w:hAnsi="Times New Roman"/>
          <w:color w:val="000000"/>
          <w:sz w:val="24"/>
          <w:szCs w:val="24"/>
          <w:lang w:eastAsia="it-IT"/>
        </w:rPr>
        <w:t xml:space="preserve"> disponibile in 55 pazienti, la maggior parte dei quali (74%) risultò HPV negativo. </w:t>
      </w:r>
    </w:p>
    <w:p w:rsidR="009A678D"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sz w:val="24"/>
          <w:szCs w:val="24"/>
          <w:lang w:eastAsia="it-IT"/>
        </w:rPr>
        <w:t xml:space="preserve">La sopravvivenza media dopo LF, RF e DM </w:t>
      </w:r>
      <w:r w:rsidR="000F597B">
        <w:rPr>
          <w:rFonts w:ascii="Times New Roman" w:hAnsi="Times New Roman"/>
          <w:color w:val="000000"/>
          <w:sz w:val="24"/>
          <w:szCs w:val="24"/>
          <w:lang w:eastAsia="it-IT"/>
        </w:rPr>
        <w:t>è stata</w:t>
      </w:r>
      <w:r>
        <w:rPr>
          <w:rFonts w:ascii="Times New Roman" w:hAnsi="Times New Roman"/>
          <w:sz w:val="24"/>
          <w:szCs w:val="24"/>
          <w:lang w:eastAsia="it-IT"/>
        </w:rPr>
        <w:t xml:space="preserve"> di </w:t>
      </w:r>
      <w:r w:rsidRPr="00C0537A">
        <w:rPr>
          <w:rFonts w:ascii="Times New Roman" w:hAnsi="Times New Roman"/>
          <w:color w:val="000000"/>
          <w:sz w:val="24"/>
          <w:szCs w:val="24"/>
          <w:lang w:eastAsia="it-IT"/>
        </w:rPr>
        <w:t>19 (ran</w:t>
      </w:r>
      <w:r>
        <w:rPr>
          <w:rFonts w:ascii="Times New Roman" w:hAnsi="Times New Roman"/>
          <w:color w:val="000000"/>
          <w:sz w:val="24"/>
          <w:szCs w:val="24"/>
          <w:lang w:eastAsia="it-IT"/>
        </w:rPr>
        <w:t>ge 0–51), 51 (range 0.5–73) e</w:t>
      </w:r>
      <w:r w:rsidRPr="00C0537A">
        <w:rPr>
          <w:rFonts w:ascii="Times New Roman" w:hAnsi="Times New Roman"/>
          <w:color w:val="000000"/>
          <w:sz w:val="24"/>
          <w:szCs w:val="24"/>
          <w:lang w:eastAsia="it-IT"/>
        </w:rPr>
        <w:t xml:space="preserve"> 6 (range 0.9–17)</w:t>
      </w:r>
      <w:r>
        <w:rPr>
          <w:rFonts w:ascii="Times New Roman" w:hAnsi="Times New Roman"/>
          <w:sz w:val="24"/>
          <w:szCs w:val="24"/>
          <w:lang w:eastAsia="it-IT"/>
        </w:rPr>
        <w:t xml:space="preserve"> </w:t>
      </w:r>
      <w:r w:rsidRPr="00C0537A">
        <w:rPr>
          <w:rFonts w:ascii="Times New Roman" w:hAnsi="Times New Roman"/>
          <w:color w:val="000000"/>
          <w:sz w:val="24"/>
          <w:szCs w:val="24"/>
          <w:lang w:eastAsia="it-IT"/>
        </w:rPr>
        <w:t>mesi</w:t>
      </w:r>
      <w:r>
        <w:rPr>
          <w:rFonts w:ascii="Times New Roman" w:hAnsi="Times New Roman"/>
          <w:color w:val="000000"/>
          <w:sz w:val="24"/>
          <w:szCs w:val="24"/>
          <w:lang w:eastAsia="it-IT"/>
        </w:rPr>
        <w:t xml:space="preserve"> rispettivamente</w:t>
      </w:r>
      <w:r w:rsidRPr="00C0537A">
        <w:rPr>
          <w:rFonts w:ascii="Times New Roman" w:hAnsi="Times New Roman"/>
          <w:color w:val="000000"/>
          <w:sz w:val="24"/>
          <w:szCs w:val="24"/>
          <w:lang w:eastAsia="it-IT"/>
        </w:rPr>
        <w:t xml:space="preserve"> (p = 0.001). </w:t>
      </w:r>
    </w:p>
    <w:p w:rsidR="009A678D"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 tassi di OS a 2 anni per i pazienti con</w:t>
      </w:r>
      <w:r>
        <w:rPr>
          <w:rFonts w:ascii="Times New Roman" w:hAnsi="Times New Roman"/>
          <w:sz w:val="24"/>
          <w:szCs w:val="24"/>
          <w:lang w:eastAsia="it-IT"/>
        </w:rPr>
        <w:t xml:space="preserve"> </w:t>
      </w:r>
      <w:r>
        <w:rPr>
          <w:rFonts w:ascii="Times New Roman" w:hAnsi="Times New Roman"/>
          <w:color w:val="000000"/>
          <w:sz w:val="24"/>
          <w:szCs w:val="24"/>
          <w:lang w:eastAsia="it-IT"/>
        </w:rPr>
        <w:t>LF, RF e</w:t>
      </w:r>
      <w:r w:rsidRPr="00C0537A">
        <w:rPr>
          <w:rFonts w:ascii="Times New Roman" w:hAnsi="Times New Roman"/>
          <w:color w:val="000000"/>
          <w:sz w:val="24"/>
          <w:szCs w:val="24"/>
          <w:lang w:eastAsia="it-IT"/>
        </w:rPr>
        <w:t xml:space="preserve"> DM </w:t>
      </w:r>
      <w:r w:rsidR="000F597B">
        <w:rPr>
          <w:rFonts w:ascii="Times New Roman" w:hAnsi="Times New Roman"/>
          <w:sz w:val="24"/>
          <w:szCs w:val="24"/>
          <w:lang w:eastAsia="it-IT"/>
        </w:rPr>
        <w:t>sono state</w:t>
      </w:r>
      <w:r>
        <w:rPr>
          <w:rFonts w:ascii="Times New Roman" w:hAnsi="Times New Roman"/>
          <w:color w:val="000000"/>
          <w:sz w:val="24"/>
          <w:szCs w:val="24"/>
          <w:lang w:eastAsia="it-IT"/>
        </w:rPr>
        <w:t xml:space="preserve"> rispettivamente del </w:t>
      </w:r>
      <w:r w:rsidRPr="00C0537A">
        <w:rPr>
          <w:rFonts w:ascii="Times New Roman" w:hAnsi="Times New Roman"/>
          <w:color w:val="000000"/>
          <w:sz w:val="24"/>
          <w:szCs w:val="24"/>
          <w:lang w:eastAsia="it-IT"/>
        </w:rPr>
        <w:t>48, 82</w:t>
      </w:r>
      <w:r>
        <w:rPr>
          <w:rFonts w:ascii="Times New Roman" w:hAnsi="Times New Roman"/>
          <w:color w:val="000000"/>
          <w:sz w:val="24"/>
          <w:szCs w:val="24"/>
          <w:lang w:eastAsia="it-IT"/>
        </w:rPr>
        <w:t xml:space="preserve"> e</w:t>
      </w:r>
      <w:r w:rsidRPr="00C0537A">
        <w:rPr>
          <w:rFonts w:ascii="Times New Roman" w:hAnsi="Times New Roman"/>
          <w:color w:val="000000"/>
          <w:sz w:val="24"/>
          <w:szCs w:val="24"/>
          <w:lang w:eastAsia="it-IT"/>
        </w:rPr>
        <w:t xml:space="preserve"> 23%, (p = 0.004)</w:t>
      </w:r>
      <w:r>
        <w:rPr>
          <w:rFonts w:ascii="Times New Roman" w:hAnsi="Times New Roman"/>
          <w:color w:val="000000"/>
          <w:sz w:val="24"/>
          <w:szCs w:val="24"/>
          <w:lang w:eastAsia="it-IT"/>
        </w:rPr>
        <w:t xml:space="preserve">. </w:t>
      </w:r>
    </w:p>
    <w:p w:rsidR="009A678D"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sidRPr="00C0537A">
        <w:rPr>
          <w:rFonts w:ascii="Times New Roman" w:hAnsi="Times New Roman"/>
          <w:color w:val="000000"/>
          <w:sz w:val="24"/>
          <w:szCs w:val="24"/>
          <w:lang w:eastAsia="it-IT"/>
        </w:rPr>
        <w:t xml:space="preserve">I tassi di OS a 2 anni per pazienti HPV </w:t>
      </w:r>
      <w:r>
        <w:rPr>
          <w:rFonts w:ascii="Times New Roman" w:hAnsi="Times New Roman"/>
          <w:color w:val="000000"/>
          <w:sz w:val="24"/>
          <w:szCs w:val="24"/>
          <w:lang w:eastAsia="it-IT"/>
        </w:rPr>
        <w:t>positivi</w:t>
      </w:r>
      <w:r w:rsidRPr="00C0537A">
        <w:rPr>
          <w:rFonts w:ascii="Times New Roman" w:hAnsi="Times New Roman"/>
          <w:color w:val="000000"/>
          <w:sz w:val="24"/>
          <w:szCs w:val="24"/>
          <w:lang w:eastAsia="it-IT"/>
        </w:rPr>
        <w:t xml:space="preserve"> e HPV negativi</w:t>
      </w:r>
      <w:r>
        <w:rPr>
          <w:rFonts w:ascii="Times New Roman" w:hAnsi="Times New Roman"/>
          <w:color w:val="000000"/>
          <w:sz w:val="24"/>
          <w:szCs w:val="24"/>
          <w:lang w:eastAsia="it-IT"/>
        </w:rPr>
        <w:t xml:space="preserve"> dopo</w:t>
      </w:r>
      <w:r w:rsidRPr="00C0537A">
        <w:rPr>
          <w:rFonts w:ascii="Times New Roman" w:hAnsi="Times New Roman"/>
          <w:color w:val="000000"/>
          <w:sz w:val="24"/>
          <w:szCs w:val="24"/>
          <w:lang w:eastAsia="it-IT"/>
        </w:rPr>
        <w:t xml:space="preserve"> recidiva </w:t>
      </w:r>
      <w:r w:rsidR="000F597B">
        <w:rPr>
          <w:rFonts w:ascii="Times New Roman" w:hAnsi="Times New Roman"/>
          <w:sz w:val="24"/>
          <w:szCs w:val="24"/>
          <w:lang w:eastAsia="it-IT"/>
        </w:rPr>
        <w:t>sono stati</w:t>
      </w:r>
      <w:r w:rsidRPr="00C0537A">
        <w:rPr>
          <w:rFonts w:ascii="Times New Roman" w:hAnsi="Times New Roman"/>
          <w:color w:val="000000"/>
          <w:sz w:val="24"/>
          <w:szCs w:val="24"/>
          <w:lang w:eastAsia="it-IT"/>
        </w:rPr>
        <w:t xml:space="preserve"> rispettivamente del 66</w:t>
      </w:r>
      <w:r>
        <w:rPr>
          <w:rFonts w:ascii="Times New Roman" w:hAnsi="Times New Roman"/>
          <w:color w:val="000000"/>
          <w:sz w:val="24"/>
          <w:szCs w:val="24"/>
          <w:lang w:eastAsia="it-IT"/>
        </w:rPr>
        <w:t>%</w:t>
      </w:r>
      <w:r w:rsidRPr="00C0537A">
        <w:rPr>
          <w:rFonts w:ascii="Times New Roman" w:hAnsi="Times New Roman"/>
          <w:color w:val="000000"/>
          <w:sz w:val="24"/>
          <w:szCs w:val="24"/>
          <w:lang w:eastAsia="it-IT"/>
        </w:rPr>
        <w:t xml:space="preserve"> e del </w:t>
      </w:r>
      <w:r>
        <w:rPr>
          <w:rFonts w:ascii="Times New Roman" w:hAnsi="Times New Roman"/>
          <w:color w:val="000000"/>
          <w:sz w:val="24"/>
          <w:szCs w:val="24"/>
          <w:lang w:eastAsia="it-IT"/>
        </w:rPr>
        <w:t>18%</w:t>
      </w:r>
      <w:r w:rsidRPr="00C0537A">
        <w:rPr>
          <w:rFonts w:ascii="Times New Roman" w:hAnsi="Times New Roman"/>
          <w:color w:val="000000"/>
          <w:sz w:val="24"/>
          <w:szCs w:val="24"/>
          <w:lang w:eastAsia="it-IT"/>
        </w:rPr>
        <w:t xml:space="preserve"> (p </w:t>
      </w:r>
      <w:r>
        <w:rPr>
          <w:rFonts w:ascii="Times New Roman" w:hAnsi="Times New Roman"/>
          <w:color w:val="000000"/>
          <w:sz w:val="24"/>
          <w:szCs w:val="24"/>
          <w:lang w:eastAsia="it-IT"/>
        </w:rPr>
        <w:t>=0.011); HR per</w:t>
      </w:r>
      <w:r w:rsidRPr="00C0537A">
        <w:rPr>
          <w:rFonts w:ascii="Times New Roman" w:hAnsi="Times New Roman"/>
          <w:color w:val="000000"/>
          <w:sz w:val="24"/>
          <w:szCs w:val="24"/>
          <w:lang w:eastAsia="it-IT"/>
        </w:rPr>
        <w:t xml:space="preserve"> HPV</w:t>
      </w:r>
      <w:r>
        <w:rPr>
          <w:rFonts w:ascii="Times New Roman" w:hAnsi="Times New Roman"/>
          <w:sz w:val="24"/>
          <w:szCs w:val="24"/>
          <w:lang w:eastAsia="it-IT"/>
        </w:rPr>
        <w:t xml:space="preserve"> </w:t>
      </w:r>
      <w:r>
        <w:rPr>
          <w:rFonts w:ascii="Times New Roman" w:hAnsi="Times New Roman"/>
          <w:color w:val="000000"/>
          <w:sz w:val="24"/>
          <w:szCs w:val="24"/>
          <w:lang w:eastAsia="it-IT"/>
        </w:rPr>
        <w:t>positività</w:t>
      </w:r>
      <w:r w:rsidRPr="00876D05">
        <w:rPr>
          <w:rFonts w:ascii="Times New Roman" w:hAnsi="Times New Roman"/>
          <w:color w:val="000000"/>
          <w:sz w:val="24"/>
          <w:szCs w:val="24"/>
          <w:lang w:eastAsia="it-IT"/>
        </w:rPr>
        <w:t xml:space="preserve"> 0.28 (95% CI 0.10–0.80) (Fig.</w:t>
      </w:r>
      <w:r w:rsidRPr="00876D05">
        <w:rPr>
          <w:rFonts w:ascii="Times New Roman" w:hAnsi="Times New Roman"/>
          <w:sz w:val="24"/>
          <w:szCs w:val="24"/>
          <w:lang w:eastAsia="it-IT"/>
        </w:rPr>
        <w:t xml:space="preserve"> 3</w:t>
      </w:r>
      <w:r w:rsidRPr="00876D05">
        <w:rPr>
          <w:rFonts w:ascii="Times New Roman" w:hAnsi="Times New Roman"/>
          <w:color w:val="000000"/>
          <w:sz w:val="24"/>
          <w:szCs w:val="24"/>
          <w:lang w:eastAsia="it-IT"/>
        </w:rPr>
        <w:t>).</w:t>
      </w:r>
      <w:r w:rsidR="00A14B4C">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 xml:space="preserve">I pazienti che </w:t>
      </w:r>
      <w:r w:rsidR="000F597B">
        <w:rPr>
          <w:rFonts w:ascii="Times New Roman" w:hAnsi="Times New Roman"/>
          <w:sz w:val="24"/>
          <w:szCs w:val="24"/>
          <w:lang w:eastAsia="it-IT"/>
        </w:rPr>
        <w:t>sono state</w:t>
      </w:r>
      <w:r>
        <w:rPr>
          <w:rFonts w:ascii="Times New Roman" w:hAnsi="Times New Roman"/>
          <w:color w:val="000000"/>
          <w:sz w:val="24"/>
          <w:szCs w:val="24"/>
          <w:lang w:eastAsia="it-IT"/>
        </w:rPr>
        <w:t xml:space="preserve"> sottoposti a trattamenti di salvataggio alla </w:t>
      </w:r>
      <w:r w:rsidR="000F597B">
        <w:rPr>
          <w:rFonts w:ascii="Times New Roman" w:hAnsi="Times New Roman"/>
          <w:color w:val="000000"/>
          <w:sz w:val="24"/>
          <w:szCs w:val="24"/>
          <w:lang w:eastAsia="it-IT"/>
        </w:rPr>
        <w:t>ripresa di malattia hanno presentato</w:t>
      </w:r>
      <w:r>
        <w:rPr>
          <w:rFonts w:ascii="Times New Roman" w:hAnsi="Times New Roman"/>
          <w:color w:val="000000"/>
          <w:sz w:val="24"/>
          <w:szCs w:val="24"/>
          <w:lang w:eastAsia="it-IT"/>
        </w:rPr>
        <w:t xml:space="preserve"> una sopravvivenza a 2 anni significativamente migliore </w:t>
      </w:r>
      <w:r w:rsidR="000F597B">
        <w:rPr>
          <w:rFonts w:ascii="Times New Roman" w:hAnsi="Times New Roman"/>
          <w:color w:val="000000"/>
          <w:sz w:val="24"/>
          <w:szCs w:val="24"/>
          <w:lang w:eastAsia="it-IT"/>
        </w:rPr>
        <w:t>rispetto a quelli che non erano</w:t>
      </w:r>
      <w:r>
        <w:rPr>
          <w:rFonts w:ascii="Times New Roman" w:hAnsi="Times New Roman"/>
          <w:color w:val="000000"/>
          <w:sz w:val="24"/>
          <w:szCs w:val="24"/>
          <w:lang w:eastAsia="it-IT"/>
        </w:rPr>
        <w:t xml:space="preserve"> trattati </w:t>
      </w:r>
      <w:r w:rsidRPr="00876D05">
        <w:rPr>
          <w:rFonts w:ascii="Times New Roman" w:hAnsi="Times New Roman"/>
          <w:color w:val="000000"/>
          <w:sz w:val="24"/>
          <w:szCs w:val="24"/>
          <w:lang w:eastAsia="it-IT"/>
        </w:rPr>
        <w:t>[70 vs. 6%, (p</w:t>
      </w:r>
      <w:r>
        <w:rPr>
          <w:rFonts w:ascii="Times New Roman" w:hAnsi="Times New Roman"/>
          <w:color w:val="000000"/>
          <w:sz w:val="24"/>
          <w:szCs w:val="24"/>
          <w:lang w:eastAsia="it-IT"/>
        </w:rPr>
        <w:t xml:space="preserve"> &lt;</w:t>
      </w:r>
      <w:r w:rsidRPr="00876D05">
        <w:rPr>
          <w:rFonts w:ascii="Times New Roman" w:hAnsi="Times New Roman"/>
          <w:color w:val="000000"/>
          <w:sz w:val="24"/>
          <w:szCs w:val="24"/>
          <w:lang w:eastAsia="it-IT"/>
        </w:rPr>
        <w:t>0.00</w:t>
      </w:r>
      <w:r>
        <w:rPr>
          <w:rFonts w:ascii="Times New Roman" w:hAnsi="Times New Roman"/>
          <w:color w:val="000000"/>
          <w:sz w:val="24"/>
          <w:szCs w:val="24"/>
          <w:lang w:eastAsia="it-IT"/>
        </w:rPr>
        <w:t>1); HR 0.11 (95% CI 0.05–0.28)].</w:t>
      </w:r>
    </w:p>
    <w:p w:rsidR="009A678D" w:rsidRPr="00876D05"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p>
    <w:p w:rsidR="009A678D" w:rsidRPr="00C715A7" w:rsidRDefault="009A678D" w:rsidP="009A678D">
      <w:pPr>
        <w:autoSpaceDE w:val="0"/>
        <w:autoSpaceDN w:val="0"/>
        <w:adjustRightInd w:val="0"/>
        <w:spacing w:after="0" w:line="240" w:lineRule="auto"/>
        <w:rPr>
          <w:rFonts w:ascii="Times New Roman" w:hAnsi="Times New Roman"/>
          <w:b/>
          <w:sz w:val="24"/>
          <w:szCs w:val="24"/>
          <w:lang w:eastAsia="it-IT"/>
        </w:rPr>
      </w:pPr>
      <w:r w:rsidRPr="00C715A7">
        <w:rPr>
          <w:rFonts w:ascii="Times New Roman" w:hAnsi="Times New Roman"/>
          <w:b/>
          <w:sz w:val="24"/>
          <w:szCs w:val="24"/>
          <w:lang w:eastAsia="it-IT"/>
        </w:rPr>
        <w:t>Local failure</w:t>
      </w:r>
    </w:p>
    <w:p w:rsidR="009A678D" w:rsidRDefault="000F597B"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Sono state</w:t>
      </w:r>
      <w:r w:rsidR="006221D7">
        <w:rPr>
          <w:rFonts w:ascii="Times New Roman" w:hAnsi="Times New Roman"/>
          <w:sz w:val="24"/>
          <w:szCs w:val="24"/>
          <w:u w:val="single"/>
          <w:lang w:eastAsia="it-IT"/>
        </w:rPr>
        <w:t xml:space="preserve"> osservate 31 LF</w:t>
      </w:r>
      <w:r w:rsidR="009A678D" w:rsidRPr="00893183">
        <w:rPr>
          <w:rFonts w:ascii="Times New Roman" w:hAnsi="Times New Roman"/>
          <w:sz w:val="24"/>
          <w:szCs w:val="24"/>
          <w:u w:val="single"/>
          <w:lang w:eastAsia="it-IT"/>
        </w:rPr>
        <w:t>, 29 (93.5%) in-field e 2 (6.5%) ma</w:t>
      </w:r>
      <w:r>
        <w:rPr>
          <w:rFonts w:ascii="Times New Roman" w:hAnsi="Times New Roman"/>
          <w:sz w:val="24"/>
          <w:szCs w:val="24"/>
          <w:u w:val="single"/>
          <w:lang w:eastAsia="it-IT"/>
        </w:rPr>
        <w:t xml:space="preserve">rginali. Non </w:t>
      </w:r>
      <w:r w:rsidRPr="000F597B">
        <w:rPr>
          <w:rFonts w:ascii="Times New Roman" w:hAnsi="Times New Roman"/>
          <w:sz w:val="24"/>
          <w:szCs w:val="24"/>
          <w:u w:val="single"/>
          <w:lang w:eastAsia="it-IT"/>
        </w:rPr>
        <w:t>sono state</w:t>
      </w:r>
      <w:r w:rsidR="00A14B4C">
        <w:rPr>
          <w:rFonts w:ascii="Times New Roman" w:hAnsi="Times New Roman"/>
          <w:sz w:val="24"/>
          <w:szCs w:val="24"/>
          <w:u w:val="single"/>
          <w:lang w:eastAsia="it-IT"/>
        </w:rPr>
        <w:t xml:space="preserve"> riportate recidive locali</w:t>
      </w:r>
      <w:r w:rsidR="009A678D" w:rsidRPr="00893183">
        <w:rPr>
          <w:rFonts w:ascii="Times New Roman" w:hAnsi="Times New Roman"/>
          <w:sz w:val="24"/>
          <w:szCs w:val="24"/>
          <w:u w:val="single"/>
          <w:lang w:eastAsia="it-IT"/>
        </w:rPr>
        <w:t xml:space="preserve"> out-of-field</w:t>
      </w:r>
      <w:r w:rsidR="009A678D" w:rsidRPr="000034AA">
        <w:rPr>
          <w:rFonts w:ascii="Times New Roman" w:hAnsi="Times New Roman"/>
          <w:sz w:val="24"/>
          <w:szCs w:val="24"/>
          <w:lang w:eastAsia="it-IT"/>
        </w:rPr>
        <w:t xml:space="preserve">. 13 pazienti (42%) </w:t>
      </w:r>
      <w:r>
        <w:rPr>
          <w:rFonts w:ascii="Times New Roman" w:hAnsi="Times New Roman"/>
          <w:sz w:val="24"/>
          <w:szCs w:val="24"/>
          <w:lang w:eastAsia="it-IT"/>
        </w:rPr>
        <w:t>sono stati</w:t>
      </w:r>
      <w:r w:rsidR="009A678D" w:rsidRPr="000034AA">
        <w:rPr>
          <w:rFonts w:ascii="Times New Roman" w:hAnsi="Times New Roman"/>
          <w:sz w:val="24"/>
          <w:szCs w:val="24"/>
          <w:lang w:eastAsia="it-IT"/>
        </w:rPr>
        <w:t xml:space="preserve"> sottoposti a trattamenti di salvataggio (6 </w:t>
      </w:r>
      <w:r w:rsidR="009A678D">
        <w:rPr>
          <w:rFonts w:ascii="Times New Roman" w:hAnsi="Times New Roman"/>
          <w:sz w:val="24"/>
          <w:szCs w:val="24"/>
          <w:lang w:eastAsia="it-IT"/>
        </w:rPr>
        <w:t xml:space="preserve">resezioni locali, </w:t>
      </w:r>
      <w:r w:rsidR="009A678D" w:rsidRPr="000034AA">
        <w:rPr>
          <w:rFonts w:ascii="Times New Roman" w:hAnsi="Times New Roman"/>
          <w:sz w:val="24"/>
          <w:szCs w:val="24"/>
          <w:lang w:eastAsia="it-IT"/>
        </w:rPr>
        <w:t>5</w:t>
      </w:r>
      <w:r w:rsidR="009A678D">
        <w:rPr>
          <w:rFonts w:ascii="Times New Roman" w:hAnsi="Times New Roman"/>
          <w:sz w:val="24"/>
          <w:szCs w:val="24"/>
          <w:lang w:eastAsia="it-IT"/>
        </w:rPr>
        <w:t xml:space="preserve"> resezioni trans-mandibolari demolitive</w:t>
      </w:r>
      <w:r w:rsidR="009A678D" w:rsidRPr="000034AA">
        <w:rPr>
          <w:rFonts w:ascii="Times New Roman" w:hAnsi="Times New Roman"/>
          <w:sz w:val="24"/>
          <w:szCs w:val="24"/>
          <w:lang w:eastAsia="it-IT"/>
        </w:rPr>
        <w:t xml:space="preserve">, 1 </w:t>
      </w:r>
      <w:r w:rsidR="009A678D">
        <w:rPr>
          <w:rFonts w:ascii="Times New Roman" w:hAnsi="Times New Roman"/>
          <w:sz w:val="24"/>
          <w:szCs w:val="24"/>
          <w:lang w:eastAsia="it-IT"/>
        </w:rPr>
        <w:t>resezione con laser e</w:t>
      </w:r>
      <w:r w:rsidR="009A678D" w:rsidRPr="000034AA">
        <w:rPr>
          <w:rFonts w:ascii="Times New Roman" w:hAnsi="Times New Roman"/>
          <w:sz w:val="24"/>
          <w:szCs w:val="24"/>
          <w:lang w:eastAsia="it-IT"/>
        </w:rPr>
        <w:t xml:space="preserve"> 1 </w:t>
      </w:r>
      <w:r w:rsidR="009A678D">
        <w:rPr>
          <w:rFonts w:ascii="Times New Roman" w:hAnsi="Times New Roman"/>
          <w:sz w:val="24"/>
          <w:szCs w:val="24"/>
          <w:lang w:eastAsia="it-IT"/>
        </w:rPr>
        <w:t>terapia fotodinamica</w:t>
      </w:r>
      <w:r w:rsidR="009A678D" w:rsidRPr="000034AA">
        <w:rPr>
          <w:rFonts w:ascii="Times New Roman" w:hAnsi="Times New Roman"/>
          <w:sz w:val="24"/>
          <w:szCs w:val="24"/>
          <w:lang w:eastAsia="it-IT"/>
        </w:rPr>
        <w:t>); in tutti</w:t>
      </w:r>
      <w:r>
        <w:rPr>
          <w:rFonts w:ascii="Times New Roman" w:hAnsi="Times New Roman"/>
          <w:sz w:val="24"/>
          <w:szCs w:val="24"/>
          <w:lang w:eastAsia="it-IT"/>
        </w:rPr>
        <w:t xml:space="preserve"> gli altri la recidiva locale è stata</w:t>
      </w:r>
      <w:r w:rsidR="009A678D" w:rsidRPr="000034AA">
        <w:rPr>
          <w:rFonts w:ascii="Times New Roman" w:hAnsi="Times New Roman"/>
          <w:sz w:val="24"/>
          <w:szCs w:val="24"/>
          <w:lang w:eastAsia="it-IT"/>
        </w:rPr>
        <w:t xml:space="preserve"> invece definit</w:t>
      </w:r>
      <w:r w:rsidR="009A678D">
        <w:rPr>
          <w:rFonts w:ascii="Times New Roman" w:hAnsi="Times New Roman"/>
          <w:sz w:val="24"/>
          <w:szCs w:val="24"/>
          <w:lang w:eastAsia="it-IT"/>
        </w:rPr>
        <w:t>a</w:t>
      </w:r>
      <w:r w:rsidR="009A678D" w:rsidRPr="000034AA">
        <w:rPr>
          <w:rFonts w:ascii="Times New Roman" w:hAnsi="Times New Roman"/>
          <w:sz w:val="24"/>
          <w:szCs w:val="24"/>
          <w:lang w:eastAsia="it-IT"/>
        </w:rPr>
        <w:t xml:space="preserve"> come non resecabile per cui </w:t>
      </w:r>
      <w:r w:rsidR="009A678D">
        <w:rPr>
          <w:rFonts w:ascii="Times New Roman" w:hAnsi="Times New Roman"/>
          <w:sz w:val="24"/>
          <w:szCs w:val="24"/>
          <w:lang w:eastAsia="it-IT"/>
        </w:rPr>
        <w:t xml:space="preserve">essi </w:t>
      </w:r>
      <w:r w:rsidR="009A678D" w:rsidRPr="000034AA">
        <w:rPr>
          <w:rFonts w:ascii="Times New Roman" w:hAnsi="Times New Roman"/>
          <w:sz w:val="24"/>
          <w:szCs w:val="24"/>
          <w:lang w:eastAsia="it-IT"/>
        </w:rPr>
        <w:t xml:space="preserve">non </w:t>
      </w:r>
      <w:r>
        <w:rPr>
          <w:rFonts w:ascii="Times New Roman" w:hAnsi="Times New Roman"/>
          <w:sz w:val="24"/>
          <w:szCs w:val="24"/>
          <w:lang w:eastAsia="it-IT"/>
        </w:rPr>
        <w:t xml:space="preserve">hanno </w:t>
      </w:r>
      <w:r w:rsidR="009A678D" w:rsidRPr="000034AA">
        <w:rPr>
          <w:rFonts w:ascii="Times New Roman" w:hAnsi="Times New Roman"/>
          <w:sz w:val="24"/>
          <w:szCs w:val="24"/>
          <w:lang w:eastAsia="it-IT"/>
        </w:rPr>
        <w:t>rice</w:t>
      </w:r>
      <w:r>
        <w:rPr>
          <w:rFonts w:ascii="Times New Roman" w:hAnsi="Times New Roman"/>
          <w:sz w:val="24"/>
          <w:szCs w:val="24"/>
          <w:lang w:eastAsia="it-IT"/>
        </w:rPr>
        <w:t>vuto</w:t>
      </w:r>
      <w:r w:rsidR="009A678D">
        <w:rPr>
          <w:rFonts w:ascii="Times New Roman" w:hAnsi="Times New Roman"/>
          <w:sz w:val="24"/>
          <w:szCs w:val="24"/>
          <w:lang w:eastAsia="it-IT"/>
        </w:rPr>
        <w:t xml:space="preserve"> alcun trattamento locale</w:t>
      </w:r>
      <w:r w:rsidR="009A678D" w:rsidRPr="000034AA">
        <w:rPr>
          <w:rFonts w:ascii="Times New Roman" w:hAnsi="Times New Roman"/>
          <w:sz w:val="24"/>
          <w:szCs w:val="24"/>
          <w:lang w:eastAsia="it-IT"/>
        </w:rPr>
        <w:t>.</w:t>
      </w:r>
      <w:r w:rsidR="009A678D">
        <w:rPr>
          <w:rFonts w:ascii="Times New Roman" w:hAnsi="Times New Roman"/>
          <w:sz w:val="24"/>
          <w:szCs w:val="24"/>
          <w:lang w:eastAsia="it-IT"/>
        </w:rPr>
        <w:t xml:space="preserve"> </w:t>
      </w:r>
    </w:p>
    <w:p w:rsidR="009A678D" w:rsidRDefault="00A14B4C"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sz w:val="24"/>
          <w:szCs w:val="24"/>
          <w:lang w:eastAsia="it-IT"/>
        </w:rPr>
        <w:t>L’OS a 2 anni</w:t>
      </w:r>
      <w:r w:rsidR="009A678D">
        <w:rPr>
          <w:rFonts w:ascii="Times New Roman" w:hAnsi="Times New Roman"/>
          <w:sz w:val="24"/>
          <w:szCs w:val="24"/>
          <w:lang w:eastAsia="it-IT"/>
        </w:rPr>
        <w:t xml:space="preserve"> </w:t>
      </w:r>
      <w:r w:rsidR="000F597B">
        <w:rPr>
          <w:rFonts w:ascii="Times New Roman" w:hAnsi="Times New Roman"/>
          <w:sz w:val="24"/>
          <w:szCs w:val="24"/>
          <w:lang w:eastAsia="it-IT"/>
        </w:rPr>
        <w:t>è stata</w:t>
      </w:r>
      <w:r w:rsidR="009A678D">
        <w:rPr>
          <w:rFonts w:ascii="Times New Roman" w:hAnsi="Times New Roman"/>
          <w:sz w:val="24"/>
          <w:szCs w:val="24"/>
          <w:lang w:eastAsia="it-IT"/>
        </w:rPr>
        <w:t xml:space="preserve"> significativamente migliore nei pazienti che </w:t>
      </w:r>
      <w:r w:rsidR="000F597B">
        <w:rPr>
          <w:rFonts w:ascii="Times New Roman" w:hAnsi="Times New Roman"/>
          <w:sz w:val="24"/>
          <w:szCs w:val="24"/>
          <w:lang w:eastAsia="it-IT"/>
        </w:rPr>
        <w:t>hanno ricevuto</w:t>
      </w:r>
      <w:r w:rsidR="009A678D">
        <w:rPr>
          <w:rFonts w:ascii="Times New Roman" w:hAnsi="Times New Roman"/>
          <w:sz w:val="24"/>
          <w:szCs w:val="24"/>
          <w:lang w:eastAsia="it-IT"/>
        </w:rPr>
        <w:t xml:space="preserve"> una terapia di salvat</w:t>
      </w:r>
      <w:r w:rsidR="000F597B">
        <w:rPr>
          <w:rFonts w:ascii="Times New Roman" w:hAnsi="Times New Roman"/>
          <w:sz w:val="24"/>
          <w:szCs w:val="24"/>
          <w:lang w:eastAsia="it-IT"/>
        </w:rPr>
        <w:t>aggio rispetto a quelli che non sono stati</w:t>
      </w:r>
      <w:r w:rsidR="009A678D">
        <w:rPr>
          <w:rFonts w:ascii="Times New Roman" w:hAnsi="Times New Roman"/>
          <w:sz w:val="24"/>
          <w:szCs w:val="24"/>
          <w:lang w:eastAsia="it-IT"/>
        </w:rPr>
        <w:t xml:space="preserve"> trattati</w:t>
      </w:r>
      <w:r w:rsidR="009A678D">
        <w:rPr>
          <w:rFonts w:ascii="MttgdkAdvPTimes" w:hAnsi="MttgdkAdvPTimes" w:cs="MttgdkAdvPTimes"/>
          <w:sz w:val="20"/>
          <w:szCs w:val="20"/>
          <w:lang w:eastAsia="it-IT"/>
        </w:rPr>
        <w:t xml:space="preserve"> </w:t>
      </w:r>
      <w:r w:rsidR="009A678D">
        <w:rPr>
          <w:rFonts w:ascii="Times New Roman" w:hAnsi="Times New Roman"/>
          <w:color w:val="000000"/>
          <w:sz w:val="24"/>
          <w:szCs w:val="24"/>
          <w:lang w:eastAsia="it-IT"/>
        </w:rPr>
        <w:t>(82 vs</w:t>
      </w:r>
      <w:r w:rsidR="009A678D" w:rsidRPr="00750931">
        <w:rPr>
          <w:rFonts w:ascii="Times New Roman" w:hAnsi="Times New Roman"/>
          <w:color w:val="000000"/>
          <w:sz w:val="24"/>
          <w:szCs w:val="24"/>
          <w:lang w:eastAsia="it-IT"/>
        </w:rPr>
        <w:t xml:space="preserve"> 21%, </w:t>
      </w:r>
      <w:r w:rsidR="009A678D">
        <w:rPr>
          <w:rFonts w:ascii="Times New Roman" w:hAnsi="Times New Roman"/>
          <w:color w:val="000000"/>
          <w:sz w:val="24"/>
          <w:szCs w:val="24"/>
          <w:lang w:eastAsia="it-IT"/>
        </w:rPr>
        <w:t xml:space="preserve">rispettivamente; </w:t>
      </w:r>
      <w:r w:rsidR="009A678D" w:rsidRPr="00750931">
        <w:rPr>
          <w:rFonts w:ascii="Times New Roman" w:hAnsi="Times New Roman"/>
          <w:color w:val="000000"/>
          <w:sz w:val="24"/>
          <w:szCs w:val="24"/>
          <w:lang w:eastAsia="it-IT"/>
        </w:rPr>
        <w:t>p</w:t>
      </w:r>
      <w:r w:rsidR="009A678D">
        <w:rPr>
          <w:rFonts w:ascii="Times New Roman" w:hAnsi="Times New Roman"/>
          <w:color w:val="000000"/>
          <w:sz w:val="24"/>
          <w:szCs w:val="24"/>
          <w:lang w:eastAsia="it-IT"/>
        </w:rPr>
        <w:t xml:space="preserve"> &lt;</w:t>
      </w:r>
      <w:r w:rsidR="009A678D" w:rsidRPr="00750931">
        <w:rPr>
          <w:rFonts w:ascii="Times New Roman" w:hAnsi="Times New Roman"/>
          <w:color w:val="000000"/>
          <w:sz w:val="24"/>
          <w:szCs w:val="24"/>
          <w:lang w:eastAsia="it-IT"/>
        </w:rPr>
        <w:t xml:space="preserve">0.001) ; HR for </w:t>
      </w:r>
      <w:r w:rsidR="009A678D">
        <w:rPr>
          <w:rFonts w:ascii="Times New Roman" w:hAnsi="Times New Roman"/>
          <w:color w:val="000000"/>
          <w:sz w:val="24"/>
          <w:szCs w:val="24"/>
          <w:lang w:eastAsia="it-IT"/>
        </w:rPr>
        <w:t>terapia di salvataggio: 0.18 (95% CI 0.07–0.51).</w:t>
      </w:r>
      <w:r w:rsidR="00010F29">
        <w:rPr>
          <w:rFonts w:ascii="Times New Roman" w:hAnsi="Times New Roman"/>
          <w:color w:val="000000"/>
          <w:sz w:val="24"/>
          <w:szCs w:val="24"/>
          <w:lang w:eastAsia="it-IT"/>
        </w:rPr>
        <w:t xml:space="preserve"> La tabella 2 mostra le caratteristiche dei pazienti con </w:t>
      </w:r>
      <w:r w:rsidR="006221D7">
        <w:rPr>
          <w:rFonts w:ascii="Times New Roman" w:hAnsi="Times New Roman"/>
          <w:color w:val="000000"/>
          <w:sz w:val="24"/>
          <w:szCs w:val="24"/>
          <w:lang w:eastAsia="it-IT"/>
        </w:rPr>
        <w:t>LF.</w:t>
      </w:r>
    </w:p>
    <w:p w:rsidR="00010F29" w:rsidRDefault="00010F29"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noProof/>
          <w:color w:val="000000"/>
          <w:sz w:val="24"/>
          <w:szCs w:val="24"/>
          <w:lang w:eastAsia="it-IT"/>
        </w:rPr>
        <w:lastRenderedPageBreak/>
        <w:drawing>
          <wp:anchor distT="0" distB="0" distL="114300" distR="114300" simplePos="0" relativeHeight="251669504" behindDoc="0" locked="0" layoutInCell="1" allowOverlap="1">
            <wp:simplePos x="0" y="0"/>
            <wp:positionH relativeFrom="margin">
              <wp:align>center</wp:align>
            </wp:positionH>
            <wp:positionV relativeFrom="paragraph">
              <wp:posOffset>304800</wp:posOffset>
            </wp:positionV>
            <wp:extent cx="3286760" cy="4382770"/>
            <wp:effectExtent l="19050" t="0" r="889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86760" cy="4382770"/>
                    </a:xfrm>
                    <a:prstGeom prst="rect">
                      <a:avLst/>
                    </a:prstGeom>
                    <a:noFill/>
                    <a:ln w="9525">
                      <a:noFill/>
                      <a:miter lim="800000"/>
                      <a:headEnd/>
                      <a:tailEnd/>
                    </a:ln>
                  </pic:spPr>
                </pic:pic>
              </a:graphicData>
            </a:graphic>
          </wp:anchor>
        </w:drawing>
      </w:r>
    </w:p>
    <w:p w:rsidR="000A12C4" w:rsidRDefault="008D2A94"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noProof/>
          <w:color w:val="000000"/>
          <w:sz w:val="24"/>
          <w:szCs w:val="24"/>
          <w:lang w:eastAsia="it-IT"/>
        </w:rPr>
        <mc:AlternateContent>
          <mc:Choice Requires="wps">
            <w:drawing>
              <wp:anchor distT="0" distB="0" distL="114300" distR="114300" simplePos="0" relativeHeight="251670528" behindDoc="0" locked="0" layoutInCell="1" allowOverlap="1">
                <wp:simplePos x="0" y="0"/>
                <wp:positionH relativeFrom="column">
                  <wp:posOffset>1451610</wp:posOffset>
                </wp:positionH>
                <wp:positionV relativeFrom="paragraph">
                  <wp:posOffset>2961005</wp:posOffset>
                </wp:positionV>
                <wp:extent cx="3238500" cy="647700"/>
                <wp:effectExtent l="13335" t="17780" r="15240" b="2032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4770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4.3pt;margin-top:233.15pt;width:25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" filled="f" strokecolor="red" strokeweight="2pt"/>
            </w:pict>
          </mc:Fallback>
        </mc:AlternateContent>
      </w:r>
    </w:p>
    <w:p w:rsidR="007F0507" w:rsidRDefault="007F0507" w:rsidP="009A678D">
      <w:pPr>
        <w:autoSpaceDE w:val="0"/>
        <w:autoSpaceDN w:val="0"/>
        <w:adjustRightInd w:val="0"/>
        <w:spacing w:after="0" w:line="240" w:lineRule="auto"/>
        <w:jc w:val="both"/>
        <w:rPr>
          <w:rFonts w:ascii="Times New Roman" w:hAnsi="Times New Roman"/>
          <w:color w:val="000000"/>
          <w:sz w:val="24"/>
          <w:szCs w:val="24"/>
          <w:lang w:eastAsia="it-IT"/>
        </w:rPr>
      </w:pPr>
    </w:p>
    <w:p w:rsidR="007F0507" w:rsidRDefault="007F0507" w:rsidP="009A678D">
      <w:pPr>
        <w:autoSpaceDE w:val="0"/>
        <w:autoSpaceDN w:val="0"/>
        <w:adjustRightInd w:val="0"/>
        <w:spacing w:after="0" w:line="240" w:lineRule="auto"/>
        <w:jc w:val="both"/>
        <w:rPr>
          <w:rFonts w:ascii="Times New Roman" w:hAnsi="Times New Roman"/>
          <w:color w:val="000000"/>
          <w:sz w:val="24"/>
          <w:szCs w:val="24"/>
          <w:lang w:eastAsia="it-IT"/>
        </w:rPr>
      </w:pPr>
    </w:p>
    <w:p w:rsidR="009A678D" w:rsidRPr="00C715A7" w:rsidRDefault="009A678D" w:rsidP="009A678D">
      <w:pPr>
        <w:autoSpaceDE w:val="0"/>
        <w:autoSpaceDN w:val="0"/>
        <w:adjustRightInd w:val="0"/>
        <w:spacing w:after="0" w:line="240" w:lineRule="auto"/>
        <w:rPr>
          <w:rFonts w:ascii="Times New Roman" w:hAnsi="Times New Roman"/>
          <w:b/>
          <w:sz w:val="24"/>
          <w:szCs w:val="24"/>
          <w:lang w:eastAsia="it-IT"/>
        </w:rPr>
      </w:pPr>
      <w:r w:rsidRPr="00C715A7">
        <w:rPr>
          <w:rFonts w:ascii="Times New Roman" w:hAnsi="Times New Roman"/>
          <w:b/>
          <w:sz w:val="24"/>
          <w:szCs w:val="24"/>
          <w:lang w:eastAsia="it-IT"/>
        </w:rPr>
        <w:t>Regional failure</w:t>
      </w:r>
    </w:p>
    <w:p w:rsidR="009A678D" w:rsidRDefault="00F42D19"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u w:val="single"/>
          <w:lang w:eastAsia="it-IT"/>
        </w:rPr>
        <w:t xml:space="preserve">21 pazienti </w:t>
      </w:r>
      <w:r w:rsidR="000F597B">
        <w:rPr>
          <w:rFonts w:ascii="Times New Roman" w:hAnsi="Times New Roman"/>
          <w:sz w:val="24"/>
          <w:szCs w:val="24"/>
          <w:u w:val="single"/>
          <w:lang w:eastAsia="it-IT"/>
        </w:rPr>
        <w:t>hanno sviluppato</w:t>
      </w:r>
      <w:r>
        <w:rPr>
          <w:rFonts w:ascii="Times New Roman" w:hAnsi="Times New Roman"/>
          <w:sz w:val="24"/>
          <w:szCs w:val="24"/>
          <w:u w:val="single"/>
          <w:lang w:eastAsia="it-IT"/>
        </w:rPr>
        <w:t xml:space="preserve"> una </w:t>
      </w:r>
      <w:r w:rsidR="006221D7">
        <w:rPr>
          <w:rFonts w:ascii="Times New Roman" w:hAnsi="Times New Roman"/>
          <w:sz w:val="24"/>
          <w:szCs w:val="24"/>
          <w:u w:val="single"/>
          <w:lang w:eastAsia="it-IT"/>
        </w:rPr>
        <w:t>ripresa linfonodale di malattia</w:t>
      </w:r>
      <w:r w:rsidR="00076D7E">
        <w:rPr>
          <w:rFonts w:ascii="Times New Roman" w:hAnsi="Times New Roman"/>
          <w:sz w:val="24"/>
          <w:szCs w:val="24"/>
          <w:u w:val="single"/>
          <w:lang w:eastAsia="it-IT"/>
        </w:rPr>
        <w:t>.</w:t>
      </w:r>
      <w:r w:rsidR="00076D7E" w:rsidRPr="00076D7E">
        <w:rPr>
          <w:rFonts w:ascii="Times New Roman" w:hAnsi="Times New Roman"/>
          <w:sz w:val="24"/>
          <w:szCs w:val="24"/>
          <w:lang w:eastAsia="it-IT"/>
        </w:rPr>
        <w:t xml:space="preserve"> In </w:t>
      </w:r>
      <w:r w:rsidR="009A678D" w:rsidRPr="00076D7E">
        <w:rPr>
          <w:rFonts w:ascii="Times New Roman" w:hAnsi="Times New Roman"/>
          <w:sz w:val="24"/>
          <w:szCs w:val="24"/>
          <w:lang w:eastAsia="it-IT"/>
        </w:rPr>
        <w:t>particolare</w:t>
      </w:r>
      <w:r w:rsidR="009A678D">
        <w:rPr>
          <w:rFonts w:ascii="Times New Roman" w:hAnsi="Times New Roman"/>
          <w:sz w:val="24"/>
          <w:szCs w:val="24"/>
          <w:lang w:eastAsia="it-IT"/>
        </w:rPr>
        <w:t>, i</w:t>
      </w:r>
      <w:r w:rsidR="00A14B4C">
        <w:rPr>
          <w:rFonts w:ascii="Times New Roman" w:hAnsi="Times New Roman"/>
          <w:sz w:val="24"/>
          <w:szCs w:val="24"/>
          <w:lang w:eastAsia="it-IT"/>
        </w:rPr>
        <w:t xml:space="preserve">n 10 pazienti la </w:t>
      </w:r>
      <w:r w:rsidR="006221D7">
        <w:rPr>
          <w:rFonts w:ascii="Times New Roman" w:hAnsi="Times New Roman"/>
          <w:sz w:val="24"/>
          <w:szCs w:val="24"/>
          <w:lang w:eastAsia="it-IT"/>
        </w:rPr>
        <w:t xml:space="preserve">RF </w:t>
      </w:r>
      <w:r w:rsidR="0021649A">
        <w:rPr>
          <w:rFonts w:ascii="Times New Roman" w:hAnsi="Times New Roman"/>
          <w:sz w:val="24"/>
          <w:szCs w:val="24"/>
          <w:lang w:eastAsia="it-IT"/>
        </w:rPr>
        <w:t>si è verificata</w:t>
      </w:r>
      <w:r w:rsidR="009A678D">
        <w:rPr>
          <w:rFonts w:ascii="Times New Roman" w:hAnsi="Times New Roman"/>
          <w:sz w:val="24"/>
          <w:szCs w:val="24"/>
          <w:lang w:eastAsia="it-IT"/>
        </w:rPr>
        <w:t xml:space="preserve"> solo in linfonodi che avevano ricevuto 70 Gy </w:t>
      </w:r>
      <w:r w:rsidR="009A678D" w:rsidRPr="008D4E71">
        <w:rPr>
          <w:rFonts w:ascii="Times New Roman" w:hAnsi="Times New Roman"/>
          <w:sz w:val="24"/>
          <w:szCs w:val="24"/>
          <w:lang w:eastAsia="it-IT"/>
        </w:rPr>
        <w:t>(GTV</w:t>
      </w:r>
      <w:r w:rsidR="009A678D" w:rsidRPr="008D4E71">
        <w:rPr>
          <w:rFonts w:ascii="Times New Roman" w:hAnsi="Times New Roman"/>
          <w:sz w:val="24"/>
          <w:szCs w:val="24"/>
          <w:vertAlign w:val="subscript"/>
          <w:lang w:eastAsia="it-IT"/>
        </w:rPr>
        <w:t>70Gy</w:t>
      </w:r>
      <w:r w:rsidR="009A678D" w:rsidRPr="008D4E71">
        <w:rPr>
          <w:rFonts w:ascii="Times New Roman" w:hAnsi="Times New Roman"/>
          <w:sz w:val="24"/>
          <w:szCs w:val="24"/>
          <w:lang w:eastAsia="it-IT"/>
        </w:rPr>
        <w:t>),</w:t>
      </w:r>
      <w:r w:rsidR="009A678D">
        <w:rPr>
          <w:rFonts w:ascii="Times New Roman" w:hAnsi="Times New Roman"/>
          <w:sz w:val="24"/>
          <w:szCs w:val="24"/>
          <w:lang w:eastAsia="it-IT"/>
        </w:rPr>
        <w:t xml:space="preserve"> in 6 pazienti solo in livelli linfonodali irradiati con dose elettiva (CTV</w:t>
      </w:r>
      <w:r w:rsidR="009A678D" w:rsidRPr="008D4E71">
        <w:rPr>
          <w:rFonts w:ascii="Times New Roman" w:hAnsi="Times New Roman"/>
          <w:sz w:val="24"/>
          <w:szCs w:val="24"/>
          <w:vertAlign w:val="subscript"/>
          <w:lang w:eastAsia="it-IT"/>
        </w:rPr>
        <w:t>E</w:t>
      </w:r>
      <w:r w:rsidR="009A678D">
        <w:rPr>
          <w:rFonts w:ascii="Times New Roman" w:hAnsi="Times New Roman"/>
          <w:sz w:val="24"/>
          <w:szCs w:val="24"/>
          <w:lang w:eastAsia="it-IT"/>
        </w:rPr>
        <w:t>) e in 3</w:t>
      </w:r>
      <w:r w:rsidR="00076D7E">
        <w:rPr>
          <w:rFonts w:ascii="Times New Roman" w:hAnsi="Times New Roman"/>
          <w:sz w:val="24"/>
          <w:szCs w:val="24"/>
          <w:lang w:eastAsia="it-IT"/>
        </w:rPr>
        <w:t xml:space="preserve"> pazienti </w:t>
      </w:r>
      <w:r w:rsidR="009A678D">
        <w:rPr>
          <w:rFonts w:ascii="Times New Roman" w:hAnsi="Times New Roman"/>
          <w:sz w:val="24"/>
          <w:szCs w:val="24"/>
          <w:lang w:eastAsia="it-IT"/>
        </w:rPr>
        <w:t xml:space="preserve"> </w:t>
      </w:r>
      <w:r w:rsidR="007F0507">
        <w:rPr>
          <w:rFonts w:ascii="Times New Roman" w:hAnsi="Times New Roman"/>
          <w:sz w:val="24"/>
          <w:szCs w:val="24"/>
          <w:lang w:eastAsia="it-IT"/>
        </w:rPr>
        <w:t xml:space="preserve">sia nel </w:t>
      </w:r>
      <w:r w:rsidR="009A678D" w:rsidRPr="008D4E71">
        <w:rPr>
          <w:rFonts w:ascii="Times New Roman" w:hAnsi="Times New Roman"/>
          <w:sz w:val="24"/>
          <w:szCs w:val="24"/>
          <w:lang w:eastAsia="it-IT"/>
        </w:rPr>
        <w:t>GTV</w:t>
      </w:r>
      <w:r w:rsidR="009A678D" w:rsidRPr="008D4E71">
        <w:rPr>
          <w:rFonts w:ascii="Times New Roman" w:hAnsi="Times New Roman"/>
          <w:sz w:val="24"/>
          <w:szCs w:val="24"/>
          <w:vertAlign w:val="subscript"/>
          <w:lang w:eastAsia="it-IT"/>
        </w:rPr>
        <w:t>70Gy</w:t>
      </w:r>
      <w:r w:rsidR="009A678D" w:rsidRPr="008D4E71">
        <w:rPr>
          <w:rFonts w:ascii="Times New Roman" w:hAnsi="Times New Roman"/>
          <w:sz w:val="24"/>
          <w:szCs w:val="24"/>
          <w:lang w:eastAsia="it-IT"/>
        </w:rPr>
        <w:t xml:space="preserve"> </w:t>
      </w:r>
      <w:r w:rsidR="007F0507">
        <w:rPr>
          <w:rFonts w:ascii="Times New Roman" w:hAnsi="Times New Roman"/>
          <w:sz w:val="24"/>
          <w:szCs w:val="24"/>
          <w:lang w:eastAsia="it-IT"/>
        </w:rPr>
        <w:t>ch</w:t>
      </w:r>
      <w:r w:rsidR="009A678D">
        <w:rPr>
          <w:rFonts w:ascii="Times New Roman" w:hAnsi="Times New Roman"/>
          <w:sz w:val="24"/>
          <w:szCs w:val="24"/>
          <w:lang w:eastAsia="it-IT"/>
        </w:rPr>
        <w:t>e</w:t>
      </w:r>
      <w:r w:rsidR="007F0507">
        <w:rPr>
          <w:rFonts w:ascii="Times New Roman" w:hAnsi="Times New Roman"/>
          <w:sz w:val="24"/>
          <w:szCs w:val="24"/>
          <w:lang w:eastAsia="it-IT"/>
        </w:rPr>
        <w:t xml:space="preserve"> nel</w:t>
      </w:r>
      <w:r w:rsidR="009A678D" w:rsidRPr="008D4E71">
        <w:rPr>
          <w:rFonts w:ascii="Times New Roman" w:hAnsi="Times New Roman"/>
          <w:sz w:val="24"/>
          <w:szCs w:val="24"/>
          <w:lang w:eastAsia="it-IT"/>
        </w:rPr>
        <w:t xml:space="preserve"> CTV</w:t>
      </w:r>
      <w:r w:rsidR="009A678D" w:rsidRPr="008D4E71">
        <w:rPr>
          <w:rFonts w:ascii="Times New Roman" w:hAnsi="Times New Roman"/>
          <w:sz w:val="24"/>
          <w:szCs w:val="24"/>
          <w:vertAlign w:val="subscript"/>
          <w:lang w:eastAsia="it-IT"/>
        </w:rPr>
        <w:t>E</w:t>
      </w:r>
      <w:r w:rsidR="009A678D" w:rsidRPr="008D4E71">
        <w:rPr>
          <w:rFonts w:ascii="Times New Roman" w:hAnsi="Times New Roman"/>
          <w:sz w:val="24"/>
          <w:szCs w:val="24"/>
          <w:lang w:eastAsia="it-IT"/>
        </w:rPr>
        <w:t>.</w:t>
      </w:r>
    </w:p>
    <w:p w:rsidR="009A678D" w:rsidRDefault="00076D7E"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u w:val="single"/>
          <w:lang w:eastAsia="it-IT"/>
        </w:rPr>
        <w:t xml:space="preserve">Pertanto </w:t>
      </w:r>
      <w:r w:rsidR="00F42D19">
        <w:rPr>
          <w:rFonts w:ascii="Times New Roman" w:hAnsi="Times New Roman"/>
          <w:sz w:val="24"/>
          <w:szCs w:val="24"/>
          <w:u w:val="single"/>
          <w:lang w:eastAsia="it-IT"/>
        </w:rPr>
        <w:t xml:space="preserve">in 9 pazienti </w:t>
      </w:r>
      <w:r>
        <w:rPr>
          <w:rFonts w:ascii="Times New Roman" w:hAnsi="Times New Roman"/>
          <w:sz w:val="24"/>
          <w:szCs w:val="24"/>
          <w:u w:val="single"/>
          <w:lang w:eastAsia="it-IT"/>
        </w:rPr>
        <w:t xml:space="preserve">(43%) </w:t>
      </w:r>
      <w:r w:rsidR="00F42D19">
        <w:rPr>
          <w:rFonts w:ascii="Times New Roman" w:hAnsi="Times New Roman"/>
          <w:sz w:val="24"/>
          <w:szCs w:val="24"/>
          <w:u w:val="single"/>
          <w:lang w:eastAsia="it-IT"/>
        </w:rPr>
        <w:t>la</w:t>
      </w:r>
      <w:r w:rsidR="006221D7">
        <w:rPr>
          <w:rFonts w:ascii="Times New Roman" w:hAnsi="Times New Roman"/>
          <w:sz w:val="24"/>
          <w:szCs w:val="24"/>
          <w:u w:val="single"/>
          <w:lang w:eastAsia="it-IT"/>
        </w:rPr>
        <w:t xml:space="preserve"> RF </w:t>
      </w:r>
      <w:r w:rsidR="0021649A">
        <w:rPr>
          <w:rFonts w:ascii="Times New Roman" w:hAnsi="Times New Roman"/>
          <w:sz w:val="24"/>
          <w:szCs w:val="24"/>
          <w:u w:val="single"/>
          <w:lang w:eastAsia="it-IT"/>
        </w:rPr>
        <w:t>si è avuta</w:t>
      </w:r>
      <w:r w:rsidR="009A678D" w:rsidRPr="00033189">
        <w:rPr>
          <w:rFonts w:ascii="Times New Roman" w:hAnsi="Times New Roman"/>
          <w:sz w:val="24"/>
          <w:szCs w:val="24"/>
          <w:u w:val="single"/>
          <w:lang w:eastAsia="it-IT"/>
        </w:rPr>
        <w:t xml:space="preserve"> in livelli linfonodali irradiati elettivamente (CTV</w:t>
      </w:r>
      <w:r w:rsidR="009A678D" w:rsidRPr="00033189">
        <w:rPr>
          <w:rFonts w:ascii="Times New Roman" w:hAnsi="Times New Roman"/>
          <w:sz w:val="24"/>
          <w:szCs w:val="24"/>
          <w:u w:val="single"/>
          <w:vertAlign w:val="subscript"/>
          <w:lang w:eastAsia="it-IT"/>
        </w:rPr>
        <w:t>E</w:t>
      </w:r>
      <w:r w:rsidR="009A678D" w:rsidRPr="00033189">
        <w:rPr>
          <w:rFonts w:ascii="Times New Roman" w:hAnsi="Times New Roman"/>
          <w:sz w:val="24"/>
          <w:szCs w:val="24"/>
          <w:u w:val="single"/>
          <w:lang w:eastAsia="it-IT"/>
        </w:rPr>
        <w:t>)</w:t>
      </w:r>
      <w:r w:rsidR="00F42D19">
        <w:rPr>
          <w:rFonts w:ascii="Times New Roman" w:hAnsi="Times New Roman"/>
          <w:sz w:val="24"/>
          <w:szCs w:val="24"/>
          <w:lang w:eastAsia="it-IT"/>
        </w:rPr>
        <w:t xml:space="preserve"> con una dose di 46 Gy; solo in 2 di questi casi la recidiva </w:t>
      </w:r>
      <w:r w:rsidR="0021649A">
        <w:rPr>
          <w:rFonts w:ascii="Times New Roman" w:hAnsi="Times New Roman"/>
          <w:sz w:val="24"/>
          <w:szCs w:val="24"/>
          <w:lang w:eastAsia="it-IT"/>
        </w:rPr>
        <w:t>è risultata</w:t>
      </w:r>
      <w:r w:rsidR="00F42D19">
        <w:rPr>
          <w:rFonts w:ascii="Times New Roman" w:hAnsi="Times New Roman"/>
          <w:sz w:val="24"/>
          <w:szCs w:val="24"/>
          <w:lang w:eastAsia="it-IT"/>
        </w:rPr>
        <w:t xml:space="preserve"> essere localizzata nel collo controlaterale.</w:t>
      </w:r>
    </w:p>
    <w:p w:rsidR="009A678D" w:rsidRDefault="000A12C4"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u w:val="single"/>
          <w:lang w:eastAsia="it-IT"/>
        </w:rPr>
        <w:t>D</w:t>
      </w:r>
      <w:r w:rsidR="009A678D" w:rsidRPr="000A12C4">
        <w:rPr>
          <w:rFonts w:ascii="Times New Roman" w:hAnsi="Times New Roman"/>
          <w:sz w:val="24"/>
          <w:szCs w:val="24"/>
          <w:u w:val="single"/>
          <w:lang w:eastAsia="it-IT"/>
        </w:rPr>
        <w:t xml:space="preserve">ue pazienti </w:t>
      </w:r>
      <w:r w:rsidR="0021649A">
        <w:rPr>
          <w:rFonts w:ascii="Times New Roman" w:hAnsi="Times New Roman"/>
          <w:sz w:val="24"/>
          <w:szCs w:val="24"/>
          <w:u w:val="single"/>
          <w:lang w:eastAsia="it-IT"/>
        </w:rPr>
        <w:t>hanno sviluppato</w:t>
      </w:r>
      <w:r w:rsidR="009A678D" w:rsidRPr="000A12C4">
        <w:rPr>
          <w:rFonts w:ascii="Times New Roman" w:hAnsi="Times New Roman"/>
          <w:sz w:val="24"/>
          <w:szCs w:val="24"/>
          <w:u w:val="single"/>
          <w:lang w:eastAsia="it-IT"/>
        </w:rPr>
        <w:t xml:space="preserve"> una </w:t>
      </w:r>
      <w:r w:rsidR="006221D7">
        <w:rPr>
          <w:rFonts w:ascii="Times New Roman" w:hAnsi="Times New Roman"/>
          <w:sz w:val="24"/>
          <w:szCs w:val="24"/>
          <w:u w:val="single"/>
          <w:lang w:eastAsia="it-IT"/>
        </w:rPr>
        <w:t>RF</w:t>
      </w:r>
      <w:r w:rsidR="009A678D" w:rsidRPr="000A12C4">
        <w:rPr>
          <w:rFonts w:ascii="Times New Roman" w:hAnsi="Times New Roman"/>
          <w:sz w:val="24"/>
          <w:szCs w:val="24"/>
          <w:u w:val="single"/>
          <w:lang w:eastAsia="it-IT"/>
        </w:rPr>
        <w:t xml:space="preserve"> out-of-field</w:t>
      </w:r>
      <w:r w:rsidR="009A678D">
        <w:rPr>
          <w:rFonts w:ascii="Times New Roman" w:hAnsi="Times New Roman"/>
          <w:sz w:val="24"/>
          <w:szCs w:val="24"/>
          <w:lang w:eastAsia="it-IT"/>
        </w:rPr>
        <w:t xml:space="preserve"> (cioè al di fuori del CTV</w:t>
      </w:r>
      <w:r w:rsidR="009A678D" w:rsidRPr="0028213A">
        <w:rPr>
          <w:rFonts w:ascii="Times New Roman" w:hAnsi="Times New Roman"/>
          <w:sz w:val="24"/>
          <w:szCs w:val="24"/>
          <w:vertAlign w:val="subscript"/>
          <w:lang w:eastAsia="it-IT"/>
        </w:rPr>
        <w:t>E</w:t>
      </w:r>
      <w:r w:rsidR="009A678D">
        <w:rPr>
          <w:rFonts w:ascii="Times New Roman" w:hAnsi="Times New Roman"/>
          <w:sz w:val="24"/>
          <w:szCs w:val="24"/>
          <w:lang w:eastAsia="it-IT"/>
        </w:rPr>
        <w:t xml:space="preserve">), </w:t>
      </w:r>
      <w:r w:rsidR="007F0507">
        <w:rPr>
          <w:rFonts w:ascii="Times New Roman" w:hAnsi="Times New Roman"/>
          <w:sz w:val="24"/>
          <w:szCs w:val="24"/>
          <w:lang w:eastAsia="it-IT"/>
        </w:rPr>
        <w:t xml:space="preserve">in un caso </w:t>
      </w:r>
      <w:r w:rsidR="009A678D">
        <w:rPr>
          <w:rFonts w:ascii="Times New Roman" w:hAnsi="Times New Roman"/>
          <w:sz w:val="24"/>
          <w:szCs w:val="24"/>
          <w:lang w:eastAsia="it-IT"/>
        </w:rPr>
        <w:t>in un linfonodo retrofaringeo e</w:t>
      </w:r>
      <w:r w:rsidR="007F0507">
        <w:rPr>
          <w:rFonts w:ascii="Times New Roman" w:hAnsi="Times New Roman"/>
          <w:sz w:val="24"/>
          <w:szCs w:val="24"/>
          <w:lang w:eastAsia="it-IT"/>
        </w:rPr>
        <w:t xml:space="preserve"> nell’altro</w:t>
      </w:r>
      <w:r w:rsidR="009A678D">
        <w:rPr>
          <w:rFonts w:ascii="Times New Roman" w:hAnsi="Times New Roman"/>
          <w:sz w:val="24"/>
          <w:szCs w:val="24"/>
          <w:lang w:eastAsia="it-IT"/>
        </w:rPr>
        <w:t xml:space="preserve"> in un linfonodo occipitale.</w:t>
      </w:r>
    </w:p>
    <w:p w:rsidR="009A678D" w:rsidRPr="00EA5EA7"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sz w:val="24"/>
          <w:szCs w:val="24"/>
          <w:lang w:eastAsia="it-IT"/>
        </w:rPr>
        <w:t>La dissezione linfo</w:t>
      </w:r>
      <w:r w:rsidR="0021649A">
        <w:rPr>
          <w:rFonts w:ascii="Times New Roman" w:hAnsi="Times New Roman"/>
          <w:sz w:val="24"/>
          <w:szCs w:val="24"/>
          <w:lang w:eastAsia="it-IT"/>
        </w:rPr>
        <w:t>nodale latero-cervicale è stata</w:t>
      </w:r>
      <w:r>
        <w:rPr>
          <w:rFonts w:ascii="Times New Roman" w:hAnsi="Times New Roman"/>
          <w:sz w:val="24"/>
          <w:szCs w:val="24"/>
          <w:lang w:eastAsia="it-IT"/>
        </w:rPr>
        <w:t xml:space="preserve"> possibile in 15 </w:t>
      </w:r>
      <w:r w:rsidR="007F0507">
        <w:rPr>
          <w:rFonts w:ascii="Times New Roman" w:hAnsi="Times New Roman"/>
          <w:sz w:val="24"/>
          <w:szCs w:val="24"/>
          <w:lang w:eastAsia="it-IT"/>
        </w:rPr>
        <w:t>casi</w:t>
      </w:r>
      <w:r>
        <w:rPr>
          <w:rFonts w:ascii="Times New Roman" w:hAnsi="Times New Roman"/>
          <w:sz w:val="24"/>
          <w:szCs w:val="24"/>
          <w:lang w:eastAsia="it-IT"/>
        </w:rPr>
        <w:t xml:space="preserve"> (71%) mentre il paziente con </w:t>
      </w:r>
      <w:r w:rsidRPr="00EA5EA7">
        <w:rPr>
          <w:rFonts w:ascii="Times New Roman" w:hAnsi="Times New Roman"/>
          <w:sz w:val="24"/>
          <w:szCs w:val="24"/>
          <w:lang w:eastAsia="it-IT"/>
        </w:rPr>
        <w:t>recidiva retrofaringea</w:t>
      </w:r>
      <w:r w:rsidR="0021649A">
        <w:rPr>
          <w:rFonts w:ascii="Times New Roman" w:hAnsi="Times New Roman"/>
          <w:color w:val="000000"/>
          <w:sz w:val="24"/>
          <w:szCs w:val="24"/>
          <w:lang w:eastAsia="it-IT"/>
        </w:rPr>
        <w:t xml:space="preserve"> </w:t>
      </w:r>
      <w:r w:rsidR="0021649A">
        <w:rPr>
          <w:rFonts w:ascii="Times New Roman" w:hAnsi="Times New Roman"/>
          <w:sz w:val="24"/>
          <w:szCs w:val="24"/>
          <w:lang w:eastAsia="it-IT"/>
        </w:rPr>
        <w:t>è stato</w:t>
      </w:r>
      <w:r w:rsidRPr="00EA5EA7">
        <w:rPr>
          <w:rFonts w:ascii="Times New Roman" w:hAnsi="Times New Roman"/>
          <w:color w:val="000000"/>
          <w:sz w:val="24"/>
          <w:szCs w:val="24"/>
          <w:lang w:eastAsia="it-IT"/>
        </w:rPr>
        <w:t xml:space="preserve"> sottoposto a trattamento chemio-radioterapico.</w:t>
      </w:r>
    </w:p>
    <w:p w:rsidR="009A678D" w:rsidRPr="009A678D" w:rsidRDefault="000A12C4"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Una terapia</w:t>
      </w:r>
      <w:r w:rsidR="009A678D" w:rsidRPr="00EA5EA7">
        <w:rPr>
          <w:rFonts w:ascii="Times New Roman" w:hAnsi="Times New Roman"/>
          <w:color w:val="000000"/>
          <w:sz w:val="24"/>
          <w:szCs w:val="24"/>
          <w:lang w:eastAsia="it-IT"/>
        </w:rPr>
        <w:t xml:space="preserve"> di sa</w:t>
      </w:r>
      <w:r w:rsidR="0021649A">
        <w:rPr>
          <w:rFonts w:ascii="Times New Roman" w:hAnsi="Times New Roman"/>
          <w:color w:val="000000"/>
          <w:sz w:val="24"/>
          <w:szCs w:val="24"/>
          <w:lang w:eastAsia="it-IT"/>
        </w:rPr>
        <w:t xml:space="preserve">lvataggio non </w:t>
      </w:r>
      <w:r w:rsidR="0021649A">
        <w:rPr>
          <w:rFonts w:ascii="Times New Roman" w:hAnsi="Times New Roman"/>
          <w:sz w:val="24"/>
          <w:szCs w:val="24"/>
          <w:lang w:eastAsia="it-IT"/>
        </w:rPr>
        <w:t>è stata</w:t>
      </w:r>
      <w:r>
        <w:rPr>
          <w:rFonts w:ascii="Times New Roman" w:hAnsi="Times New Roman"/>
          <w:color w:val="000000"/>
          <w:sz w:val="24"/>
          <w:szCs w:val="24"/>
          <w:lang w:eastAsia="it-IT"/>
        </w:rPr>
        <w:t xml:space="preserve"> invece proposta</w:t>
      </w:r>
      <w:r w:rsidR="009A678D" w:rsidRPr="00EA5EA7">
        <w:rPr>
          <w:rFonts w:ascii="Times New Roman" w:hAnsi="Times New Roman"/>
          <w:color w:val="000000"/>
          <w:sz w:val="24"/>
          <w:szCs w:val="24"/>
          <w:lang w:eastAsia="it-IT"/>
        </w:rPr>
        <w:t xml:space="preserve"> negli altri pazienti </w:t>
      </w:r>
      <w:r>
        <w:rPr>
          <w:rFonts w:ascii="Times New Roman" w:hAnsi="Times New Roman"/>
          <w:color w:val="000000"/>
          <w:sz w:val="24"/>
          <w:szCs w:val="24"/>
          <w:lang w:eastAsia="it-IT"/>
        </w:rPr>
        <w:t xml:space="preserve">per la presenza di metastasi </w:t>
      </w:r>
      <w:r w:rsidR="009A678D" w:rsidRPr="00EA5EA7">
        <w:rPr>
          <w:rFonts w:ascii="Times New Roman" w:hAnsi="Times New Roman"/>
          <w:color w:val="000000"/>
          <w:sz w:val="24"/>
          <w:szCs w:val="24"/>
          <w:lang w:eastAsia="it-IT"/>
        </w:rPr>
        <w:t>diffus</w:t>
      </w:r>
      <w:r>
        <w:rPr>
          <w:rFonts w:ascii="Times New Roman" w:hAnsi="Times New Roman"/>
          <w:color w:val="000000"/>
          <w:sz w:val="24"/>
          <w:szCs w:val="24"/>
          <w:lang w:eastAsia="it-IT"/>
        </w:rPr>
        <w:t>e</w:t>
      </w:r>
      <w:r w:rsidR="009A678D" w:rsidRPr="00EA5EA7">
        <w:rPr>
          <w:rFonts w:ascii="Times New Roman" w:hAnsi="Times New Roman"/>
          <w:color w:val="000000"/>
          <w:sz w:val="24"/>
          <w:szCs w:val="24"/>
          <w:lang w:eastAsia="it-IT"/>
        </w:rPr>
        <w:t xml:space="preserve"> (n=3) o p</w:t>
      </w:r>
      <w:r w:rsidR="0021649A">
        <w:rPr>
          <w:rFonts w:ascii="Times New Roman" w:hAnsi="Times New Roman"/>
          <w:color w:val="000000"/>
          <w:sz w:val="24"/>
          <w:szCs w:val="24"/>
          <w:lang w:eastAsia="it-IT"/>
        </w:rPr>
        <w:t xml:space="preserve">erché la malattia linfonodale </w:t>
      </w:r>
      <w:r w:rsidR="0021649A">
        <w:rPr>
          <w:rFonts w:ascii="Times New Roman" w:hAnsi="Times New Roman"/>
          <w:sz w:val="24"/>
          <w:szCs w:val="24"/>
          <w:lang w:eastAsia="it-IT"/>
        </w:rPr>
        <w:t>è stata</w:t>
      </w:r>
      <w:r w:rsidR="009A678D" w:rsidRPr="00EA5EA7">
        <w:rPr>
          <w:rFonts w:ascii="Times New Roman" w:hAnsi="Times New Roman"/>
          <w:color w:val="000000"/>
          <w:sz w:val="24"/>
          <w:szCs w:val="24"/>
          <w:lang w:eastAsia="it-IT"/>
        </w:rPr>
        <w:t xml:space="preserve"> considerata non resecabile (n=2).</w:t>
      </w:r>
    </w:p>
    <w:p w:rsidR="00076D7E"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sidRPr="00EA5EA7">
        <w:rPr>
          <w:rFonts w:ascii="Times New Roman" w:hAnsi="Times New Roman"/>
          <w:color w:val="000000"/>
          <w:sz w:val="24"/>
          <w:szCs w:val="24"/>
          <w:lang w:eastAsia="it-IT"/>
        </w:rPr>
        <w:t>La s</w:t>
      </w:r>
      <w:r w:rsidR="0021649A">
        <w:rPr>
          <w:rFonts w:ascii="Times New Roman" w:hAnsi="Times New Roman"/>
          <w:color w:val="000000"/>
          <w:sz w:val="24"/>
          <w:szCs w:val="24"/>
          <w:lang w:eastAsia="it-IT"/>
        </w:rPr>
        <w:t xml:space="preserve">opravvivenza globale a 2 anni </w:t>
      </w:r>
      <w:r w:rsidR="0021649A">
        <w:rPr>
          <w:rFonts w:ascii="Times New Roman" w:hAnsi="Times New Roman"/>
          <w:sz w:val="24"/>
          <w:szCs w:val="24"/>
          <w:lang w:eastAsia="it-IT"/>
        </w:rPr>
        <w:t>è stata</w:t>
      </w:r>
      <w:r w:rsidRPr="00EA5EA7">
        <w:rPr>
          <w:rFonts w:ascii="Times New Roman" w:hAnsi="Times New Roman"/>
          <w:color w:val="000000"/>
          <w:sz w:val="24"/>
          <w:szCs w:val="24"/>
          <w:lang w:eastAsia="it-IT"/>
        </w:rPr>
        <w:t xml:space="preserve"> mi</w:t>
      </w:r>
      <w:r w:rsidR="0021649A">
        <w:rPr>
          <w:rFonts w:ascii="Times New Roman" w:hAnsi="Times New Roman"/>
          <w:color w:val="000000"/>
          <w:sz w:val="24"/>
          <w:szCs w:val="24"/>
          <w:lang w:eastAsia="it-IT"/>
        </w:rPr>
        <w:t>gliore nei pazienti s</w:t>
      </w:r>
      <w:r w:rsidRPr="00EA5EA7">
        <w:rPr>
          <w:rFonts w:ascii="Times New Roman" w:hAnsi="Times New Roman"/>
          <w:color w:val="000000"/>
          <w:sz w:val="24"/>
          <w:szCs w:val="24"/>
          <w:lang w:eastAsia="it-IT"/>
        </w:rPr>
        <w:t xml:space="preserve">ottoposti a dissezione linfonodale </w:t>
      </w:r>
      <w:r>
        <w:rPr>
          <w:rFonts w:ascii="Times New Roman" w:hAnsi="Times New Roman"/>
          <w:color w:val="000000"/>
          <w:sz w:val="24"/>
          <w:szCs w:val="24"/>
          <w:lang w:eastAsia="it-IT"/>
        </w:rPr>
        <w:t>di salvataggio rispetto a que</w:t>
      </w:r>
      <w:r w:rsidR="0021649A">
        <w:rPr>
          <w:rFonts w:ascii="Times New Roman" w:hAnsi="Times New Roman"/>
          <w:color w:val="000000"/>
          <w:sz w:val="24"/>
          <w:szCs w:val="24"/>
          <w:lang w:eastAsia="it-IT"/>
        </w:rPr>
        <w:t xml:space="preserve">lli in cui tale approccio non </w:t>
      </w:r>
      <w:r w:rsidR="0021649A">
        <w:rPr>
          <w:rFonts w:ascii="Times New Roman" w:hAnsi="Times New Roman"/>
          <w:sz w:val="24"/>
          <w:szCs w:val="24"/>
          <w:lang w:eastAsia="it-IT"/>
        </w:rPr>
        <w:t>è stato</w:t>
      </w:r>
      <w:r>
        <w:rPr>
          <w:rFonts w:ascii="Times New Roman" w:hAnsi="Times New Roman"/>
          <w:color w:val="000000"/>
          <w:sz w:val="24"/>
          <w:szCs w:val="24"/>
          <w:lang w:eastAsia="it-IT"/>
        </w:rPr>
        <w:t xml:space="preserve"> possibile [74 vs. 0%, rispettivamente</w:t>
      </w:r>
      <w:r w:rsidRPr="00EA5EA7">
        <w:rPr>
          <w:rFonts w:ascii="Times New Roman" w:hAnsi="Times New Roman"/>
          <w:color w:val="000000"/>
          <w:sz w:val="24"/>
          <w:szCs w:val="24"/>
          <w:lang w:eastAsia="it-IT"/>
        </w:rPr>
        <w:t xml:space="preserve">; p = 0.009; HR </w:t>
      </w:r>
      <w:r>
        <w:rPr>
          <w:rFonts w:ascii="Times New Roman" w:hAnsi="Times New Roman"/>
          <w:color w:val="000000"/>
          <w:sz w:val="24"/>
          <w:szCs w:val="24"/>
          <w:lang w:eastAsia="it-IT"/>
        </w:rPr>
        <w:t>per terapia di salvataggio</w:t>
      </w:r>
      <w:r w:rsidRPr="00EA5EA7">
        <w:rPr>
          <w:rFonts w:ascii="Times New Roman" w:hAnsi="Times New Roman"/>
          <w:color w:val="000000"/>
          <w:sz w:val="24"/>
          <w:szCs w:val="24"/>
          <w:lang w:eastAsia="it-IT"/>
        </w:rPr>
        <w:t>: 0.19 (95% CI 0.05–0.76)].</w:t>
      </w:r>
      <w:r w:rsidR="0092280F">
        <w:rPr>
          <w:rFonts w:ascii="Times New Roman" w:hAnsi="Times New Roman"/>
          <w:color w:val="000000"/>
          <w:sz w:val="24"/>
          <w:szCs w:val="24"/>
          <w:lang w:eastAsia="it-IT"/>
        </w:rPr>
        <w:t xml:space="preserve"> </w:t>
      </w:r>
    </w:p>
    <w:p w:rsidR="009A678D" w:rsidRDefault="0092280F"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tabella 3 mostra le caratteristiche dei pazienti con recidiva linfonodale.</w:t>
      </w:r>
    </w:p>
    <w:p w:rsidR="00010F29" w:rsidRDefault="008D2A94"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noProof/>
          <w:color w:val="000000"/>
          <w:sz w:val="24"/>
          <w:szCs w:val="24"/>
          <w:lang w:eastAsia="it-IT"/>
        </w:rPr>
        <w:lastRenderedPageBreak/>
        <mc:AlternateContent>
          <mc:Choice Requires="wps">
            <w:drawing>
              <wp:anchor distT="0" distB="0" distL="114300" distR="114300" simplePos="0" relativeHeight="251672576" behindDoc="0" locked="0" layoutInCell="1" allowOverlap="1">
                <wp:simplePos x="0" y="0"/>
                <wp:positionH relativeFrom="column">
                  <wp:posOffset>1527810</wp:posOffset>
                </wp:positionH>
                <wp:positionV relativeFrom="paragraph">
                  <wp:posOffset>2589530</wp:posOffset>
                </wp:positionV>
                <wp:extent cx="3057525" cy="752475"/>
                <wp:effectExtent l="13335" t="17780" r="15240" b="2032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752475"/>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0.3pt;margin-top:203.9pt;width:240.7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" filled="f" strokecolor="red" strokeweight="2pt"/>
            </w:pict>
          </mc:Fallback>
        </mc:AlternateContent>
      </w:r>
      <w:r w:rsidR="000A12C4">
        <w:rPr>
          <w:rFonts w:ascii="Times New Roman" w:hAnsi="Times New Roman"/>
          <w:noProof/>
          <w:color w:val="000000"/>
          <w:sz w:val="24"/>
          <w:szCs w:val="24"/>
          <w:lang w:eastAsia="it-IT"/>
        </w:rPr>
        <w:drawing>
          <wp:anchor distT="0" distB="0" distL="114300" distR="114300" simplePos="0" relativeHeight="251671552" behindDoc="0" locked="0" layoutInCell="1" allowOverlap="1">
            <wp:simplePos x="0" y="0"/>
            <wp:positionH relativeFrom="margin">
              <wp:posOffset>1527810</wp:posOffset>
            </wp:positionH>
            <wp:positionV relativeFrom="paragraph">
              <wp:posOffset>-252095</wp:posOffset>
            </wp:positionV>
            <wp:extent cx="3152775" cy="4543425"/>
            <wp:effectExtent l="19050" t="0" r="9525" b="0"/>
            <wp:wrapTopAndBottom/>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152775" cy="4543425"/>
                    </a:xfrm>
                    <a:prstGeom prst="rect">
                      <a:avLst/>
                    </a:prstGeom>
                    <a:noFill/>
                    <a:ln w="9525">
                      <a:noFill/>
                      <a:miter lim="800000"/>
                      <a:headEnd/>
                      <a:tailEnd/>
                    </a:ln>
                  </pic:spPr>
                </pic:pic>
              </a:graphicData>
            </a:graphic>
          </wp:anchor>
        </w:drawing>
      </w:r>
    </w:p>
    <w:p w:rsidR="00010F29" w:rsidRDefault="00010F29" w:rsidP="009A678D">
      <w:pPr>
        <w:autoSpaceDE w:val="0"/>
        <w:autoSpaceDN w:val="0"/>
        <w:adjustRightInd w:val="0"/>
        <w:spacing w:after="0" w:line="240" w:lineRule="auto"/>
        <w:jc w:val="both"/>
        <w:rPr>
          <w:rFonts w:ascii="Times New Roman" w:hAnsi="Times New Roman"/>
          <w:color w:val="000000"/>
          <w:sz w:val="24"/>
          <w:szCs w:val="24"/>
          <w:lang w:eastAsia="it-IT"/>
        </w:rPr>
      </w:pPr>
    </w:p>
    <w:p w:rsidR="00274CFD" w:rsidRPr="0098506B" w:rsidRDefault="00274CFD" w:rsidP="00274CFD">
      <w:pPr>
        <w:autoSpaceDE w:val="0"/>
        <w:autoSpaceDN w:val="0"/>
        <w:adjustRightInd w:val="0"/>
        <w:spacing w:after="0" w:line="240" w:lineRule="auto"/>
        <w:jc w:val="both"/>
        <w:rPr>
          <w:rFonts w:ascii="Times New Roman" w:hAnsi="Times New Roman"/>
          <w:b/>
          <w:sz w:val="24"/>
          <w:szCs w:val="24"/>
          <w:lang w:eastAsia="it-IT"/>
        </w:rPr>
      </w:pPr>
      <w:r w:rsidRPr="0098506B">
        <w:rPr>
          <w:rFonts w:ascii="Times New Roman" w:hAnsi="Times New Roman"/>
          <w:b/>
          <w:sz w:val="24"/>
          <w:szCs w:val="24"/>
          <w:lang w:eastAsia="it-IT"/>
        </w:rPr>
        <w:t>Metastasi a distanza</w:t>
      </w:r>
    </w:p>
    <w:p w:rsidR="00274CFD" w:rsidRDefault="00274CFD" w:rsidP="009A678D">
      <w:pPr>
        <w:autoSpaceDE w:val="0"/>
        <w:autoSpaceDN w:val="0"/>
        <w:adjustRightInd w:val="0"/>
        <w:spacing w:after="0" w:line="240" w:lineRule="auto"/>
        <w:jc w:val="both"/>
        <w:rPr>
          <w:rFonts w:ascii="Times New Roman" w:hAnsi="Times New Roman"/>
          <w:color w:val="000000"/>
          <w:sz w:val="24"/>
          <w:szCs w:val="24"/>
          <w:lang w:eastAsia="it-IT"/>
        </w:rPr>
      </w:pPr>
      <w:r w:rsidRPr="0098506B">
        <w:rPr>
          <w:rFonts w:ascii="Times New Roman" w:hAnsi="Times New Roman"/>
          <w:color w:val="000000"/>
          <w:sz w:val="24"/>
          <w:szCs w:val="24"/>
          <w:lang w:eastAsia="it-IT"/>
        </w:rPr>
        <w:t xml:space="preserve">Dei 18 </w:t>
      </w:r>
      <w:r>
        <w:rPr>
          <w:rFonts w:ascii="Times New Roman" w:hAnsi="Times New Roman"/>
          <w:color w:val="000000"/>
          <w:sz w:val="24"/>
          <w:szCs w:val="24"/>
          <w:lang w:eastAsia="it-IT"/>
        </w:rPr>
        <w:t xml:space="preserve">pazienti con metastasi a distanza, 12 (67%) non </w:t>
      </w:r>
      <w:r w:rsidR="0021649A">
        <w:rPr>
          <w:rFonts w:ascii="Times New Roman" w:hAnsi="Times New Roman"/>
          <w:color w:val="000000"/>
          <w:sz w:val="24"/>
          <w:szCs w:val="24"/>
          <w:lang w:eastAsia="it-IT"/>
        </w:rPr>
        <w:t>hanno presentat</w:t>
      </w:r>
      <w:r>
        <w:rPr>
          <w:rFonts w:ascii="Times New Roman" w:hAnsi="Times New Roman"/>
          <w:color w:val="000000"/>
          <w:sz w:val="24"/>
          <w:szCs w:val="24"/>
          <w:lang w:eastAsia="it-IT"/>
        </w:rPr>
        <w:t xml:space="preserve">o ripresa loco-regionale di malattia. </w:t>
      </w:r>
      <w:r>
        <w:rPr>
          <w:rFonts w:ascii="Times New Roman" w:hAnsi="Times New Roman"/>
          <w:sz w:val="24"/>
          <w:szCs w:val="24"/>
          <w:lang w:eastAsia="it-IT"/>
        </w:rPr>
        <w:t>Un paz</w:t>
      </w:r>
      <w:r w:rsidR="0021649A">
        <w:rPr>
          <w:rFonts w:ascii="Times New Roman" w:hAnsi="Times New Roman"/>
          <w:sz w:val="24"/>
          <w:szCs w:val="24"/>
          <w:lang w:eastAsia="it-IT"/>
        </w:rPr>
        <w:t>iente con metastasi polmonari è stato</w:t>
      </w:r>
      <w:r>
        <w:rPr>
          <w:rFonts w:ascii="Times New Roman" w:hAnsi="Times New Roman"/>
          <w:sz w:val="24"/>
          <w:szCs w:val="24"/>
          <w:lang w:eastAsia="it-IT"/>
        </w:rPr>
        <w:t xml:space="preserve"> sottoposto a radioterapia stereotassica mentre 4 </w:t>
      </w:r>
      <w:r w:rsidR="0021649A">
        <w:rPr>
          <w:rFonts w:ascii="Times New Roman" w:hAnsi="Times New Roman"/>
          <w:sz w:val="24"/>
          <w:szCs w:val="24"/>
          <w:lang w:eastAsia="it-IT"/>
        </w:rPr>
        <w:t>hanno ricevuto</w:t>
      </w:r>
      <w:r>
        <w:rPr>
          <w:rFonts w:ascii="Times New Roman" w:hAnsi="Times New Roman"/>
          <w:sz w:val="24"/>
          <w:szCs w:val="24"/>
          <w:lang w:eastAsia="it-IT"/>
        </w:rPr>
        <w:t xml:space="preserve"> un trattamento chemioterapico palliativo. </w:t>
      </w:r>
      <w:r w:rsidRPr="00A165BB">
        <w:rPr>
          <w:rFonts w:ascii="Times New Roman" w:hAnsi="Times New Roman"/>
          <w:sz w:val="24"/>
          <w:szCs w:val="24"/>
          <w:lang w:eastAsia="it-IT"/>
        </w:rPr>
        <w:t xml:space="preserve">La sopravvivenza mediana in questo setting di pazienti </w:t>
      </w:r>
      <w:r>
        <w:rPr>
          <w:rFonts w:ascii="Times New Roman" w:hAnsi="Times New Roman"/>
          <w:sz w:val="24"/>
          <w:szCs w:val="24"/>
          <w:lang w:eastAsia="it-IT"/>
        </w:rPr>
        <w:t>è stata di</w:t>
      </w:r>
      <w:r w:rsidR="007F0507">
        <w:rPr>
          <w:rFonts w:ascii="Times New Roman" w:hAnsi="Times New Roman"/>
          <w:sz w:val="24"/>
          <w:szCs w:val="24"/>
          <w:lang w:eastAsia="it-IT"/>
        </w:rPr>
        <w:t xml:space="preserve"> 4,</w:t>
      </w:r>
      <w:r w:rsidRPr="00A165BB">
        <w:rPr>
          <w:rFonts w:ascii="Times New Roman" w:hAnsi="Times New Roman"/>
          <w:sz w:val="24"/>
          <w:szCs w:val="24"/>
          <w:lang w:eastAsia="it-IT"/>
        </w:rPr>
        <w:t xml:space="preserve">2 mesi. </w:t>
      </w:r>
      <w:r w:rsidR="000A12C4">
        <w:rPr>
          <w:rFonts w:ascii="Times New Roman" w:hAnsi="Times New Roman"/>
          <w:color w:val="000000"/>
          <w:sz w:val="24"/>
          <w:szCs w:val="24"/>
          <w:lang w:eastAsia="it-IT"/>
        </w:rPr>
        <w:t>La tabella 4 mostra le caratteristiche dei pazienti con malattia metastatica.</w:t>
      </w:r>
    </w:p>
    <w:p w:rsidR="000A12C4" w:rsidRDefault="00F6639A" w:rsidP="000A12C4">
      <w:pPr>
        <w:autoSpaceDE w:val="0"/>
        <w:autoSpaceDN w:val="0"/>
        <w:adjustRightInd w:val="0"/>
        <w:spacing w:after="0" w:line="240" w:lineRule="auto"/>
        <w:jc w:val="both"/>
        <w:rPr>
          <w:rFonts w:ascii="Times New Roman" w:hAnsi="Times New Roman"/>
          <w:b/>
          <w:sz w:val="24"/>
          <w:szCs w:val="24"/>
          <w:lang w:eastAsia="it-IT"/>
        </w:rPr>
      </w:pPr>
      <w:r w:rsidRPr="00F6639A">
        <w:rPr>
          <w:rFonts w:ascii="Times New Roman" w:hAnsi="Times New Roman"/>
          <w:b/>
          <w:noProof/>
          <w:sz w:val="24"/>
          <w:szCs w:val="24"/>
          <w:lang w:eastAsia="it-IT"/>
        </w:rPr>
        <w:drawing>
          <wp:anchor distT="0" distB="0" distL="114300" distR="114300" simplePos="0" relativeHeight="251676672" behindDoc="0" locked="0" layoutInCell="1" allowOverlap="1">
            <wp:simplePos x="0" y="0"/>
            <wp:positionH relativeFrom="margin">
              <wp:align>center</wp:align>
            </wp:positionH>
            <wp:positionV relativeFrom="paragraph">
              <wp:posOffset>185420</wp:posOffset>
            </wp:positionV>
            <wp:extent cx="2629535" cy="3625850"/>
            <wp:effectExtent l="19050" t="0" r="0" b="0"/>
            <wp:wrapTopAndBottom/>
            <wp:docPr id="1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29535" cy="3625850"/>
                    </a:xfrm>
                    <a:prstGeom prst="rect">
                      <a:avLst/>
                    </a:prstGeom>
                    <a:noFill/>
                    <a:ln w="9525">
                      <a:noFill/>
                      <a:miter lim="800000"/>
                      <a:headEnd/>
                      <a:tailEnd/>
                    </a:ln>
                  </pic:spPr>
                </pic:pic>
              </a:graphicData>
            </a:graphic>
          </wp:anchor>
        </w:drawing>
      </w:r>
    </w:p>
    <w:p w:rsidR="000A12C4" w:rsidRDefault="009A678D" w:rsidP="000A12C4">
      <w:pPr>
        <w:autoSpaceDE w:val="0"/>
        <w:autoSpaceDN w:val="0"/>
        <w:adjustRightInd w:val="0"/>
        <w:spacing w:after="0" w:line="240" w:lineRule="auto"/>
        <w:jc w:val="both"/>
        <w:rPr>
          <w:rFonts w:ascii="Times New Roman" w:hAnsi="Times New Roman"/>
          <w:b/>
          <w:sz w:val="24"/>
          <w:szCs w:val="24"/>
          <w:lang w:eastAsia="it-IT"/>
        </w:rPr>
      </w:pPr>
      <w:r w:rsidRPr="003C1027">
        <w:rPr>
          <w:rFonts w:ascii="Times New Roman" w:hAnsi="Times New Roman"/>
          <w:b/>
          <w:sz w:val="24"/>
          <w:szCs w:val="24"/>
          <w:lang w:eastAsia="it-IT"/>
        </w:rPr>
        <w:lastRenderedPageBreak/>
        <w:t xml:space="preserve">Discussione </w:t>
      </w:r>
      <w:r w:rsidR="00C715A7">
        <w:rPr>
          <w:rFonts w:ascii="Times New Roman" w:hAnsi="Times New Roman"/>
          <w:b/>
          <w:sz w:val="24"/>
          <w:szCs w:val="24"/>
          <w:lang w:eastAsia="it-IT"/>
        </w:rPr>
        <w:t xml:space="preserve"> </w:t>
      </w:r>
    </w:p>
    <w:p w:rsidR="00C715A7" w:rsidRPr="000A12C4" w:rsidRDefault="00C715A7" w:rsidP="000A12C4">
      <w:pPr>
        <w:autoSpaceDE w:val="0"/>
        <w:autoSpaceDN w:val="0"/>
        <w:adjustRightInd w:val="0"/>
        <w:spacing w:after="0" w:line="240" w:lineRule="auto"/>
        <w:jc w:val="both"/>
        <w:rPr>
          <w:rFonts w:ascii="Times New Roman" w:hAnsi="Times New Roman"/>
          <w:b/>
          <w:sz w:val="24"/>
          <w:szCs w:val="24"/>
          <w:lang w:eastAsia="it-IT"/>
        </w:rPr>
      </w:pPr>
      <w:r>
        <w:rPr>
          <w:rFonts w:ascii="Times New Roman" w:hAnsi="Times New Roman"/>
          <w:sz w:val="24"/>
          <w:szCs w:val="24"/>
          <w:lang w:eastAsia="it-IT"/>
        </w:rPr>
        <w:t>Nello studio qui presentato la quasi totalità delle recidive locali si è verificata all’interno del GTV e comunque mai al di fuori del CTV</w:t>
      </w:r>
      <w:r w:rsidRPr="00BF4377">
        <w:rPr>
          <w:rFonts w:ascii="Times New Roman" w:hAnsi="Times New Roman"/>
          <w:sz w:val="24"/>
          <w:szCs w:val="24"/>
          <w:vertAlign w:val="subscript"/>
          <w:lang w:eastAsia="it-IT"/>
        </w:rPr>
        <w:t>70Gy</w:t>
      </w:r>
      <w:r>
        <w:rPr>
          <w:rFonts w:ascii="Times New Roman" w:hAnsi="Times New Roman"/>
          <w:sz w:val="24"/>
          <w:szCs w:val="24"/>
          <w:lang w:eastAsia="it-IT"/>
        </w:rPr>
        <w:t xml:space="preserve">. Per quanto riguarda le recidive regionali, in circa la metà dei pazienti queste si sono verificate all’interno del GTV e nel 10% dei casi al di fuori del campo di trattamento. </w:t>
      </w:r>
    </w:p>
    <w:p w:rsidR="009A678D" w:rsidRDefault="00C715A7"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 xml:space="preserve">Tali </w:t>
      </w:r>
      <w:r w:rsidR="009A678D">
        <w:rPr>
          <w:rFonts w:ascii="Times New Roman" w:hAnsi="Times New Roman"/>
          <w:sz w:val="24"/>
          <w:szCs w:val="24"/>
          <w:lang w:eastAsia="it-IT"/>
        </w:rPr>
        <w:t xml:space="preserve">risultati </w:t>
      </w:r>
      <w:r>
        <w:rPr>
          <w:rFonts w:ascii="Times New Roman" w:hAnsi="Times New Roman"/>
          <w:sz w:val="24"/>
          <w:szCs w:val="24"/>
          <w:lang w:eastAsia="it-IT"/>
        </w:rPr>
        <w:t>presentati</w:t>
      </w:r>
      <w:r w:rsidR="00CA4C21">
        <w:rPr>
          <w:rFonts w:ascii="Times New Roman" w:hAnsi="Times New Roman"/>
          <w:sz w:val="24"/>
          <w:szCs w:val="24"/>
          <w:lang w:eastAsia="it-IT"/>
        </w:rPr>
        <w:t xml:space="preserve"> sono coerenti con i dati </w:t>
      </w:r>
      <w:r w:rsidR="009A678D">
        <w:rPr>
          <w:rFonts w:ascii="Times New Roman" w:hAnsi="Times New Roman"/>
          <w:sz w:val="24"/>
          <w:szCs w:val="24"/>
          <w:lang w:eastAsia="it-IT"/>
        </w:rPr>
        <w:t xml:space="preserve">presenti in letteratura in </w:t>
      </w:r>
      <w:r w:rsidR="00CA4C21">
        <w:rPr>
          <w:rFonts w:ascii="Times New Roman" w:hAnsi="Times New Roman"/>
          <w:sz w:val="24"/>
          <w:szCs w:val="24"/>
          <w:lang w:eastAsia="it-IT"/>
        </w:rPr>
        <w:t>riferimento al fatto che</w:t>
      </w:r>
      <w:r w:rsidR="009A678D">
        <w:rPr>
          <w:rFonts w:ascii="Times New Roman" w:hAnsi="Times New Roman"/>
          <w:sz w:val="24"/>
          <w:szCs w:val="24"/>
          <w:lang w:eastAsia="it-IT"/>
        </w:rPr>
        <w:t xml:space="preserve"> la maggior parte delle recidive locali si verifica nei volumi irradiati ad alte dosi. </w:t>
      </w:r>
    </w:p>
    <w:p w:rsidR="009A678D" w:rsidRDefault="009A678D" w:rsidP="009A678D">
      <w:pPr>
        <w:autoSpaceDE w:val="0"/>
        <w:autoSpaceDN w:val="0"/>
        <w:adjustRightInd w:val="0"/>
        <w:spacing w:after="0" w:line="240" w:lineRule="auto"/>
        <w:jc w:val="both"/>
        <w:rPr>
          <w:rFonts w:ascii="MttgdkAdvPTimes" w:hAnsi="MttgdkAdvPTimes" w:cs="MttgdkAdvPTimes"/>
          <w:color w:val="000000"/>
          <w:sz w:val="24"/>
          <w:szCs w:val="24"/>
          <w:lang w:eastAsia="it-IT"/>
        </w:rPr>
      </w:pPr>
      <w:r>
        <w:rPr>
          <w:rFonts w:ascii="Times New Roman" w:hAnsi="Times New Roman"/>
          <w:sz w:val="24"/>
          <w:szCs w:val="24"/>
          <w:lang w:eastAsia="it-IT"/>
        </w:rPr>
        <w:t>Lo studio presentato ha la peculiarità di analizzare la sede delle recidive loco-regionali in un gruppo omogeneo di pazienti affetti da carcinoma dell’orofaringe sottoposti a tra</w:t>
      </w:r>
      <w:r w:rsidR="00CA4C21">
        <w:rPr>
          <w:rFonts w:ascii="Times New Roman" w:hAnsi="Times New Roman"/>
          <w:sz w:val="24"/>
          <w:szCs w:val="24"/>
          <w:lang w:eastAsia="it-IT"/>
        </w:rPr>
        <w:t>ttamento (chemio)-radioterapico</w:t>
      </w:r>
      <w:r>
        <w:rPr>
          <w:rFonts w:ascii="Times New Roman" w:hAnsi="Times New Roman"/>
          <w:sz w:val="24"/>
          <w:szCs w:val="24"/>
          <w:lang w:eastAsia="it-IT"/>
        </w:rPr>
        <w:t xml:space="preserve"> nella maggior parte dei quali (91%) </w:t>
      </w:r>
      <w:r>
        <w:rPr>
          <w:rFonts w:ascii="MttgdkAdvPTimes" w:hAnsi="MttgdkAdvPTimes" w:cs="MttgdkAdvPTimes"/>
          <w:color w:val="000000"/>
          <w:sz w:val="24"/>
          <w:szCs w:val="24"/>
          <w:lang w:eastAsia="it-IT"/>
        </w:rPr>
        <w:t>era disponibile una RMN e/o una PET-FDG coregistrate con la TC di simulazione. L’utilizzo di immagini RMN e/o PET-FDG coregistrate ha ridotto significativamente la possibilità di errori durante la fase di contornazione per cui si può presupporre che la definizione del GTV in questo studio sia stata realizzata con il più alto grado possibile di accuratezza.</w:t>
      </w:r>
    </w:p>
    <w:p w:rsidR="00CA4C21" w:rsidRDefault="009A678D" w:rsidP="009A678D">
      <w:pPr>
        <w:autoSpaceDE w:val="0"/>
        <w:autoSpaceDN w:val="0"/>
        <w:adjustRightInd w:val="0"/>
        <w:spacing w:after="0" w:line="240" w:lineRule="auto"/>
        <w:jc w:val="both"/>
        <w:rPr>
          <w:rFonts w:ascii="Times New Roman" w:hAnsi="Times New Roman"/>
          <w:sz w:val="24"/>
          <w:szCs w:val="24"/>
          <w:u w:val="single"/>
          <w:lang w:eastAsia="it-IT"/>
        </w:rPr>
      </w:pPr>
      <w:r>
        <w:rPr>
          <w:rFonts w:ascii="Times New Roman" w:hAnsi="Times New Roman"/>
          <w:sz w:val="24"/>
          <w:szCs w:val="24"/>
          <w:lang w:eastAsia="it-IT"/>
        </w:rPr>
        <w:t xml:space="preserve">Dal momento che la maggior </w:t>
      </w:r>
      <w:r w:rsidRPr="00EC3C7D">
        <w:rPr>
          <w:rFonts w:ascii="Times New Roman" w:hAnsi="Times New Roman"/>
          <w:sz w:val="24"/>
          <w:szCs w:val="24"/>
          <w:lang w:eastAsia="it-IT"/>
        </w:rPr>
        <w:t xml:space="preserve">parte </w:t>
      </w:r>
      <w:r>
        <w:rPr>
          <w:rFonts w:ascii="Times New Roman" w:hAnsi="Times New Roman"/>
          <w:color w:val="000000"/>
          <w:sz w:val="24"/>
          <w:szCs w:val="24"/>
          <w:lang w:eastAsia="it-IT"/>
        </w:rPr>
        <w:t xml:space="preserve">(93.5%) </w:t>
      </w:r>
      <w:r>
        <w:rPr>
          <w:rFonts w:ascii="Times New Roman" w:hAnsi="Times New Roman"/>
          <w:sz w:val="24"/>
          <w:szCs w:val="24"/>
          <w:lang w:eastAsia="it-IT"/>
        </w:rPr>
        <w:t xml:space="preserve">delle </w:t>
      </w:r>
      <w:r w:rsidRPr="003C2CB0">
        <w:rPr>
          <w:rFonts w:ascii="Times New Roman" w:hAnsi="Times New Roman"/>
          <w:b/>
          <w:sz w:val="24"/>
          <w:szCs w:val="24"/>
          <w:lang w:eastAsia="it-IT"/>
        </w:rPr>
        <w:t>recidive locali</w:t>
      </w:r>
      <w:r>
        <w:rPr>
          <w:rFonts w:ascii="Times New Roman" w:hAnsi="Times New Roman"/>
          <w:sz w:val="24"/>
          <w:szCs w:val="24"/>
          <w:lang w:eastAsia="it-IT"/>
        </w:rPr>
        <w:t xml:space="preserve"> è stata osservata all’interno del GTV</w:t>
      </w:r>
      <w:r w:rsidR="00BD634B" w:rsidRPr="00BD634B">
        <w:rPr>
          <w:rFonts w:ascii="Times New Roman" w:hAnsi="Times New Roman"/>
          <w:sz w:val="24"/>
          <w:szCs w:val="24"/>
          <w:vertAlign w:val="subscript"/>
          <w:lang w:eastAsia="it-IT"/>
        </w:rPr>
        <w:t>70Gy</w:t>
      </w:r>
      <w:r>
        <w:rPr>
          <w:rFonts w:ascii="Times New Roman" w:hAnsi="Times New Roman"/>
          <w:sz w:val="24"/>
          <w:szCs w:val="24"/>
          <w:lang w:eastAsia="it-IT"/>
        </w:rPr>
        <w:t xml:space="preserve"> è probabile che esse siano maggiormente imputabili a fenomeni di radioresistenza piuttosto che  ad errori di contornazion</w:t>
      </w:r>
      <w:r w:rsidRPr="00D4261C">
        <w:rPr>
          <w:rFonts w:ascii="Times New Roman" w:hAnsi="Times New Roman"/>
          <w:sz w:val="24"/>
          <w:szCs w:val="24"/>
          <w:lang w:eastAsia="it-IT"/>
        </w:rPr>
        <w:t>e.</w:t>
      </w:r>
      <w:r w:rsidRPr="006754F9">
        <w:rPr>
          <w:rFonts w:ascii="Times New Roman" w:hAnsi="Times New Roman"/>
          <w:sz w:val="24"/>
          <w:szCs w:val="24"/>
          <w:u w:val="single"/>
          <w:lang w:eastAsia="it-IT"/>
        </w:rPr>
        <w:t xml:space="preserve"> </w:t>
      </w:r>
    </w:p>
    <w:p w:rsidR="00167E95" w:rsidRDefault="009A678D" w:rsidP="009A678D">
      <w:pPr>
        <w:autoSpaceDE w:val="0"/>
        <w:autoSpaceDN w:val="0"/>
        <w:adjustRightInd w:val="0"/>
        <w:spacing w:after="0" w:line="240" w:lineRule="auto"/>
        <w:jc w:val="both"/>
        <w:rPr>
          <w:rFonts w:ascii="Times New Roman" w:hAnsi="Times New Roman"/>
          <w:sz w:val="24"/>
          <w:szCs w:val="24"/>
          <w:lang w:eastAsia="it-IT"/>
        </w:rPr>
      </w:pPr>
      <w:r w:rsidRPr="006754F9">
        <w:rPr>
          <w:rFonts w:ascii="Times New Roman" w:hAnsi="Times New Roman"/>
          <w:sz w:val="24"/>
          <w:szCs w:val="24"/>
          <w:u w:val="single"/>
          <w:lang w:eastAsia="it-IT"/>
        </w:rPr>
        <w:t>Pertanto gli autori affermano che al fine di migliorare il controllo loco-regionale bisognerebbe ricercare strategie per ridurre la radio- e chemio-resistenza</w:t>
      </w:r>
      <w:r w:rsidR="00CA4C21">
        <w:rPr>
          <w:rFonts w:ascii="Times New Roman" w:hAnsi="Times New Roman"/>
          <w:sz w:val="24"/>
          <w:szCs w:val="24"/>
          <w:u w:val="single"/>
          <w:lang w:eastAsia="it-IT"/>
        </w:rPr>
        <w:t xml:space="preserve"> </w:t>
      </w:r>
      <w:r w:rsidRPr="006754F9">
        <w:rPr>
          <w:rFonts w:ascii="Times New Roman" w:hAnsi="Times New Roman"/>
          <w:sz w:val="24"/>
          <w:szCs w:val="24"/>
          <w:u w:val="single"/>
          <w:lang w:eastAsia="it-IT"/>
        </w:rPr>
        <w:t>piuttosto che utilizzare margini di espansione più ampi per la definizione del CTV</w:t>
      </w:r>
      <w:r w:rsidRPr="00EE510C">
        <w:rPr>
          <w:rFonts w:ascii="Times New Roman" w:hAnsi="Times New Roman"/>
          <w:sz w:val="24"/>
          <w:szCs w:val="24"/>
          <w:lang w:eastAsia="it-IT"/>
        </w:rPr>
        <w:t>.</w:t>
      </w:r>
    </w:p>
    <w:p w:rsidR="00167E95" w:rsidRDefault="009A678D"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In quest’ottica sembra che la PET-TC possa giocare un ruolo decisivo; risultati promettenti in questa direzione si potrebbe</w:t>
      </w:r>
      <w:r w:rsidR="00CA4C21">
        <w:rPr>
          <w:rFonts w:ascii="Times New Roman" w:hAnsi="Times New Roman"/>
          <w:sz w:val="24"/>
          <w:szCs w:val="24"/>
          <w:lang w:eastAsia="it-IT"/>
        </w:rPr>
        <w:t>ro</w:t>
      </w:r>
      <w:r>
        <w:rPr>
          <w:rFonts w:ascii="Times New Roman" w:hAnsi="Times New Roman"/>
          <w:sz w:val="24"/>
          <w:szCs w:val="24"/>
          <w:lang w:eastAsia="it-IT"/>
        </w:rPr>
        <w:t xml:space="preserve"> per esempio ottenere con l’utilizzo di traccianti diversi dall’FDG in grado di riconoscere zone di ipossia.</w:t>
      </w:r>
      <w:r w:rsidR="00167E95">
        <w:rPr>
          <w:rFonts w:ascii="Times New Roman" w:hAnsi="Times New Roman"/>
          <w:sz w:val="24"/>
          <w:szCs w:val="24"/>
          <w:lang w:eastAsia="it-IT"/>
        </w:rPr>
        <w:t xml:space="preserve"> </w:t>
      </w:r>
    </w:p>
    <w:p w:rsidR="009A678D" w:rsidRDefault="00D4261C"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S</w:t>
      </w:r>
      <w:r w:rsidR="00167E95">
        <w:rPr>
          <w:rFonts w:ascii="Times New Roman" w:hAnsi="Times New Roman"/>
          <w:sz w:val="24"/>
          <w:szCs w:val="24"/>
          <w:lang w:eastAsia="it-IT"/>
        </w:rPr>
        <w:t xml:space="preserve">i sta </w:t>
      </w:r>
      <w:r>
        <w:rPr>
          <w:rFonts w:ascii="Times New Roman" w:hAnsi="Times New Roman"/>
          <w:sz w:val="24"/>
          <w:szCs w:val="24"/>
          <w:lang w:eastAsia="it-IT"/>
        </w:rPr>
        <w:t>inoltre</w:t>
      </w:r>
      <w:r w:rsidR="00167E95">
        <w:rPr>
          <w:rFonts w:ascii="Times New Roman" w:hAnsi="Times New Roman"/>
          <w:sz w:val="24"/>
          <w:szCs w:val="24"/>
          <w:lang w:eastAsia="it-IT"/>
        </w:rPr>
        <w:t xml:space="preserve"> indagando la possibilità di migliorare il controllo locale e quindi la sopravvivenza mediante studi di dose escalation.</w:t>
      </w:r>
    </w:p>
    <w:p w:rsidR="00167E95" w:rsidRDefault="00167E95"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Lo studio ESCALOX</w:t>
      </w:r>
      <w:r w:rsidR="00C75B65">
        <w:rPr>
          <w:rFonts w:ascii="Times New Roman" w:hAnsi="Times New Roman"/>
          <w:sz w:val="24"/>
          <w:szCs w:val="24"/>
          <w:lang w:eastAsia="it-IT"/>
        </w:rPr>
        <w:t>, per esempio,</w:t>
      </w:r>
      <w:r>
        <w:rPr>
          <w:rFonts w:ascii="Times New Roman" w:hAnsi="Times New Roman"/>
          <w:sz w:val="24"/>
          <w:szCs w:val="24"/>
          <w:lang w:eastAsia="it-IT"/>
        </w:rPr>
        <w:t xml:space="preserve"> è uno studio</w:t>
      </w:r>
      <w:r w:rsidR="00BD634B">
        <w:rPr>
          <w:rFonts w:ascii="Times New Roman" w:hAnsi="Times New Roman"/>
          <w:sz w:val="24"/>
          <w:szCs w:val="24"/>
          <w:lang w:eastAsia="it-IT"/>
        </w:rPr>
        <w:t xml:space="preserve"> on-going</w:t>
      </w:r>
      <w:r>
        <w:rPr>
          <w:rFonts w:ascii="Times New Roman" w:hAnsi="Times New Roman"/>
          <w:sz w:val="24"/>
          <w:szCs w:val="24"/>
          <w:lang w:eastAsia="it-IT"/>
        </w:rPr>
        <w:t xml:space="preserve"> prospettico randomizzato di fase III in cui si vuole confrontare in termini di controllo locale un trattamento radioterapico IMRT-SI</w:t>
      </w:r>
      <w:r w:rsidR="00BD634B">
        <w:rPr>
          <w:rFonts w:ascii="Times New Roman" w:hAnsi="Times New Roman"/>
          <w:sz w:val="24"/>
          <w:szCs w:val="24"/>
          <w:lang w:eastAsia="it-IT"/>
        </w:rPr>
        <w:t>B con dose escalation fino a 80,</w:t>
      </w:r>
      <w:r>
        <w:rPr>
          <w:rFonts w:ascii="Times New Roman" w:hAnsi="Times New Roman"/>
          <w:sz w:val="24"/>
          <w:szCs w:val="24"/>
          <w:lang w:eastAsia="it-IT"/>
        </w:rPr>
        <w:t xml:space="preserve">5 </w:t>
      </w:r>
      <w:r w:rsidR="00D4261C">
        <w:rPr>
          <w:rFonts w:ascii="Times New Roman" w:hAnsi="Times New Roman"/>
          <w:sz w:val="24"/>
          <w:szCs w:val="24"/>
          <w:lang w:eastAsia="it-IT"/>
        </w:rPr>
        <w:t xml:space="preserve">Gy </w:t>
      </w:r>
      <w:r>
        <w:rPr>
          <w:rFonts w:ascii="Times New Roman" w:hAnsi="Times New Roman"/>
          <w:sz w:val="24"/>
          <w:szCs w:val="24"/>
          <w:lang w:eastAsia="it-IT"/>
        </w:rPr>
        <w:t xml:space="preserve">sul T e sull’N positivo con un trattamento </w:t>
      </w:r>
      <w:r w:rsidR="00BD634B">
        <w:rPr>
          <w:rFonts w:ascii="Times New Roman" w:hAnsi="Times New Roman"/>
          <w:sz w:val="24"/>
          <w:szCs w:val="24"/>
          <w:lang w:eastAsia="it-IT"/>
        </w:rPr>
        <w:t>a dosi standard</w:t>
      </w:r>
      <w:r>
        <w:rPr>
          <w:rFonts w:ascii="Times New Roman" w:hAnsi="Times New Roman"/>
          <w:sz w:val="24"/>
          <w:szCs w:val="24"/>
          <w:lang w:eastAsia="it-IT"/>
        </w:rPr>
        <w:t xml:space="preserve"> in pazienti affetti da carcinomi squamosi del distretto testa-collo.</w:t>
      </w:r>
      <w:r w:rsidR="00D4261C">
        <w:rPr>
          <w:rFonts w:ascii="Times New Roman" w:hAnsi="Times New Roman"/>
          <w:sz w:val="24"/>
          <w:szCs w:val="24"/>
          <w:lang w:eastAsia="it-IT"/>
        </w:rPr>
        <w:t xml:space="preserve"> Questo studio prevede inoltre la valutazione delle aree tumorali ipossiche mediante l’impiego della 18-F-FMiso-PET-TC.</w:t>
      </w:r>
    </w:p>
    <w:p w:rsidR="009A678D" w:rsidRDefault="009A678D" w:rsidP="009A678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Un altro possibile approccio per migliorare l’outcome potrebbe essere quello di ridurre la radioresistenza mediante l’utilizzo concomitante di nuove sostanze radiosensibilizzanti come per esempio</w:t>
      </w:r>
      <w:r w:rsidR="002B6831">
        <w:rPr>
          <w:rFonts w:ascii="Times New Roman" w:hAnsi="Times New Roman"/>
          <w:sz w:val="24"/>
          <w:szCs w:val="24"/>
          <w:lang w:eastAsia="it-IT"/>
        </w:rPr>
        <w:t xml:space="preserve"> i</w:t>
      </w:r>
      <w:r>
        <w:rPr>
          <w:rFonts w:ascii="Times New Roman" w:hAnsi="Times New Roman"/>
          <w:sz w:val="24"/>
          <w:szCs w:val="24"/>
          <w:lang w:eastAsia="it-IT"/>
        </w:rPr>
        <w:t xml:space="preserve"> farmaci che inibiscono i processi di </w:t>
      </w:r>
      <w:r w:rsidR="00645091">
        <w:rPr>
          <w:rFonts w:ascii="Times New Roman" w:hAnsi="Times New Roman"/>
          <w:sz w:val="24"/>
          <w:szCs w:val="24"/>
          <w:lang w:eastAsia="it-IT"/>
        </w:rPr>
        <w:t>riparazione del DNA( per es. PARP inhibitors).</w:t>
      </w:r>
    </w:p>
    <w:p w:rsidR="009A678D" w:rsidRPr="00EB350F" w:rsidRDefault="00C75B65" w:rsidP="009A678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Infine</w:t>
      </w:r>
      <w:r w:rsidR="009A678D" w:rsidRPr="00EB350F">
        <w:rPr>
          <w:rFonts w:ascii="Times New Roman" w:hAnsi="Times New Roman"/>
          <w:color w:val="000000"/>
          <w:sz w:val="24"/>
          <w:szCs w:val="24"/>
          <w:lang w:eastAsia="it-IT"/>
        </w:rPr>
        <w:t xml:space="preserve"> poiché le recidive locali </w:t>
      </w:r>
      <w:r w:rsidR="009A678D">
        <w:rPr>
          <w:rFonts w:ascii="Times New Roman" w:hAnsi="Times New Roman"/>
          <w:color w:val="000000"/>
          <w:sz w:val="24"/>
          <w:szCs w:val="24"/>
          <w:lang w:eastAsia="it-IT"/>
        </w:rPr>
        <w:t xml:space="preserve">osservate </w:t>
      </w:r>
      <w:r w:rsidR="009A678D" w:rsidRPr="00EB350F">
        <w:rPr>
          <w:rFonts w:ascii="Times New Roman" w:hAnsi="Times New Roman"/>
          <w:color w:val="000000"/>
          <w:sz w:val="24"/>
          <w:szCs w:val="24"/>
          <w:lang w:eastAsia="it-IT"/>
        </w:rPr>
        <w:t>all’interno del CTV</w:t>
      </w:r>
      <w:r w:rsidR="009A678D" w:rsidRPr="00EB350F">
        <w:rPr>
          <w:rFonts w:ascii="Times New Roman" w:hAnsi="Times New Roman"/>
          <w:color w:val="000000"/>
          <w:sz w:val="24"/>
          <w:szCs w:val="24"/>
          <w:vertAlign w:val="subscript"/>
          <w:lang w:eastAsia="it-IT"/>
        </w:rPr>
        <w:t>70Gy</w:t>
      </w:r>
      <w:r w:rsidR="009A678D">
        <w:rPr>
          <w:rFonts w:ascii="Times New Roman" w:hAnsi="Times New Roman"/>
          <w:color w:val="000000"/>
          <w:sz w:val="24"/>
          <w:szCs w:val="24"/>
          <w:vertAlign w:val="subscript"/>
          <w:lang w:eastAsia="it-IT"/>
        </w:rPr>
        <w:t xml:space="preserve"> </w:t>
      </w:r>
      <w:r w:rsidR="002B6831">
        <w:rPr>
          <w:rFonts w:ascii="Times New Roman" w:hAnsi="Times New Roman"/>
          <w:color w:val="000000"/>
          <w:sz w:val="24"/>
          <w:szCs w:val="24"/>
          <w:lang w:eastAsia="it-IT"/>
        </w:rPr>
        <w:t>sono</w:t>
      </w:r>
      <w:r w:rsidR="009A678D">
        <w:rPr>
          <w:rFonts w:ascii="Times New Roman" w:hAnsi="Times New Roman"/>
          <w:color w:val="000000"/>
          <w:sz w:val="24"/>
          <w:szCs w:val="24"/>
          <w:lang w:eastAsia="it-IT"/>
        </w:rPr>
        <w:t xml:space="preserve"> rare, gli autori avanzano l’ipotesi che questa regione possa essere over-trattata e che in particolare il margine di espansione da GTV a CTV normalmente </w:t>
      </w:r>
      <w:r w:rsidR="009A678D" w:rsidRPr="00274CFD">
        <w:rPr>
          <w:rFonts w:ascii="Times New Roman" w:hAnsi="Times New Roman"/>
          <w:color w:val="000000"/>
          <w:sz w:val="24"/>
          <w:szCs w:val="24"/>
          <w:lang w:eastAsia="it-IT"/>
        </w:rPr>
        <w:t>impiegato</w:t>
      </w:r>
      <w:r w:rsidR="009A678D" w:rsidRPr="00274CFD">
        <w:rPr>
          <w:rFonts w:ascii="Times New Roman" w:hAnsi="Times New Roman"/>
          <w:sz w:val="24"/>
          <w:szCs w:val="24"/>
        </w:rPr>
        <w:t xml:space="preserve"> </w:t>
      </w:r>
      <w:r w:rsidR="00CA4C21" w:rsidRPr="00274CFD">
        <w:rPr>
          <w:rFonts w:ascii="Times New Roman" w:hAnsi="Times New Roman"/>
          <w:sz w:val="24"/>
          <w:szCs w:val="24"/>
        </w:rPr>
        <w:t>(10-15 mm)</w:t>
      </w:r>
      <w:r w:rsidR="00CA4C21">
        <w:t xml:space="preserve"> </w:t>
      </w:r>
      <w:r w:rsidR="009A678D">
        <w:t xml:space="preserve">e </w:t>
      </w:r>
      <w:r w:rsidR="009A678D" w:rsidRPr="00EB350F">
        <w:rPr>
          <w:rFonts w:ascii="Times New Roman" w:hAnsi="Times New Roman"/>
          <w:color w:val="000000"/>
          <w:sz w:val="24"/>
          <w:szCs w:val="24"/>
          <w:lang w:eastAsia="it-IT"/>
        </w:rPr>
        <w:t>definito e</w:t>
      </w:r>
      <w:r w:rsidR="00752961">
        <w:rPr>
          <w:rFonts w:ascii="Times New Roman" w:hAnsi="Times New Roman"/>
          <w:color w:val="000000"/>
          <w:sz w:val="24"/>
          <w:szCs w:val="24"/>
          <w:lang w:eastAsia="it-IT"/>
        </w:rPr>
        <w:t>mpiricamente negli anni passati</w:t>
      </w:r>
      <w:r w:rsidR="009A678D" w:rsidRPr="00EB350F">
        <w:rPr>
          <w:rFonts w:ascii="Times New Roman" w:hAnsi="Times New Roman"/>
          <w:color w:val="000000"/>
          <w:sz w:val="24"/>
          <w:szCs w:val="24"/>
          <w:lang w:eastAsia="it-IT"/>
        </w:rPr>
        <w:t xml:space="preserve"> </w:t>
      </w:r>
      <w:r w:rsidR="009A678D">
        <w:rPr>
          <w:rFonts w:ascii="Times New Roman" w:hAnsi="Times New Roman"/>
          <w:color w:val="000000"/>
          <w:sz w:val="24"/>
          <w:szCs w:val="24"/>
          <w:lang w:eastAsia="it-IT"/>
        </w:rPr>
        <w:t>(</w:t>
      </w:r>
      <w:r w:rsidR="009A678D" w:rsidRPr="00EB350F">
        <w:rPr>
          <w:rFonts w:ascii="Times New Roman" w:hAnsi="Times New Roman"/>
          <w:color w:val="000000"/>
          <w:sz w:val="24"/>
          <w:szCs w:val="24"/>
          <w:lang w:eastAsia="it-IT"/>
        </w:rPr>
        <w:t>quando non erano ancora disponibili le attuali tecniche di imaging ad alta risoluzione</w:t>
      </w:r>
      <w:r w:rsidR="00871306">
        <w:rPr>
          <w:rFonts w:ascii="Times New Roman" w:hAnsi="Times New Roman"/>
          <w:color w:val="000000"/>
          <w:sz w:val="24"/>
          <w:szCs w:val="24"/>
          <w:lang w:eastAsia="it-IT"/>
        </w:rPr>
        <w:t xml:space="preserve"> quali RMN e PET-TC</w:t>
      </w:r>
      <w:r w:rsidR="009A678D">
        <w:rPr>
          <w:rFonts w:ascii="Times New Roman" w:hAnsi="Times New Roman"/>
          <w:color w:val="000000"/>
          <w:sz w:val="24"/>
          <w:szCs w:val="24"/>
          <w:lang w:eastAsia="it-IT"/>
        </w:rPr>
        <w:t xml:space="preserve">) possa essere troppo ampio. </w:t>
      </w:r>
      <w:r w:rsidR="002B6831">
        <w:rPr>
          <w:rFonts w:ascii="Times New Roman" w:hAnsi="Times New Roman"/>
          <w:color w:val="000000"/>
          <w:sz w:val="24"/>
          <w:szCs w:val="24"/>
          <w:lang w:eastAsia="it-IT"/>
        </w:rPr>
        <w:t xml:space="preserve"> </w:t>
      </w:r>
      <w:r w:rsidR="009A678D">
        <w:rPr>
          <w:rFonts w:ascii="Times New Roman" w:hAnsi="Times New Roman"/>
          <w:color w:val="000000"/>
          <w:sz w:val="24"/>
          <w:szCs w:val="24"/>
          <w:lang w:eastAsia="it-IT"/>
        </w:rPr>
        <w:t xml:space="preserve">Questa considerazione è inoltre coerente con i risultati di studi anatomo-patologici che dimostrano la presenza di  </w:t>
      </w:r>
      <w:r w:rsidR="002B6831">
        <w:rPr>
          <w:rFonts w:ascii="Times New Roman" w:hAnsi="Times New Roman"/>
          <w:color w:val="000000"/>
          <w:sz w:val="24"/>
          <w:szCs w:val="24"/>
          <w:lang w:eastAsia="it-IT"/>
        </w:rPr>
        <w:t>malattia microscopica entro i 4,</w:t>
      </w:r>
      <w:r w:rsidR="009A678D">
        <w:rPr>
          <w:rFonts w:ascii="Times New Roman" w:hAnsi="Times New Roman"/>
          <w:color w:val="000000"/>
          <w:sz w:val="24"/>
          <w:szCs w:val="24"/>
          <w:lang w:eastAsia="it-IT"/>
        </w:rPr>
        <w:t xml:space="preserve">75 mm. </w:t>
      </w:r>
    </w:p>
    <w:p w:rsidR="00B20ADC" w:rsidRDefault="009A678D" w:rsidP="009A678D">
      <w:pPr>
        <w:autoSpaceDE w:val="0"/>
        <w:autoSpaceDN w:val="0"/>
        <w:adjustRightInd w:val="0"/>
        <w:spacing w:after="0" w:line="240" w:lineRule="auto"/>
        <w:jc w:val="both"/>
        <w:rPr>
          <w:rFonts w:ascii="Times New Roman" w:hAnsi="Times New Roman"/>
          <w:color w:val="000000"/>
          <w:sz w:val="24"/>
          <w:szCs w:val="24"/>
          <w:lang w:eastAsia="it-IT"/>
        </w:rPr>
      </w:pPr>
      <w:r w:rsidRPr="006754F9">
        <w:rPr>
          <w:rFonts w:ascii="Times New Roman" w:hAnsi="Times New Roman"/>
          <w:color w:val="000000"/>
          <w:sz w:val="24"/>
          <w:szCs w:val="24"/>
          <w:u w:val="single"/>
          <w:lang w:eastAsia="it-IT"/>
        </w:rPr>
        <w:t>Tutto ciò potrebbe, quindi, giustificare l’utilizzo di margini di espansione più piccoli (5 mm) con conseguente possibile riduzione della tossicità legata al trattamento</w:t>
      </w:r>
      <w:r w:rsidR="00871306">
        <w:rPr>
          <w:rFonts w:ascii="Times New Roman" w:hAnsi="Times New Roman"/>
          <w:color w:val="000000"/>
          <w:sz w:val="24"/>
          <w:szCs w:val="24"/>
          <w:u w:val="single"/>
          <w:lang w:eastAsia="it-IT"/>
        </w:rPr>
        <w:t>,</w:t>
      </w:r>
      <w:r w:rsidRPr="006754F9">
        <w:rPr>
          <w:rFonts w:ascii="Times New Roman" w:hAnsi="Times New Roman"/>
          <w:color w:val="000000"/>
          <w:sz w:val="24"/>
          <w:szCs w:val="24"/>
          <w:u w:val="single"/>
          <w:lang w:eastAsia="it-IT"/>
        </w:rPr>
        <w:t xml:space="preserve"> </w:t>
      </w:r>
      <w:r w:rsidR="00CA4C21">
        <w:rPr>
          <w:rFonts w:ascii="Times New Roman" w:hAnsi="Times New Roman"/>
          <w:color w:val="000000"/>
          <w:sz w:val="24"/>
          <w:szCs w:val="24"/>
          <w:u w:val="single"/>
          <w:lang w:eastAsia="it-IT"/>
        </w:rPr>
        <w:t>migliorando così la</w:t>
      </w:r>
      <w:r w:rsidRPr="006754F9">
        <w:rPr>
          <w:rFonts w:ascii="Times New Roman" w:hAnsi="Times New Roman"/>
          <w:color w:val="000000"/>
          <w:sz w:val="24"/>
          <w:szCs w:val="24"/>
          <w:u w:val="single"/>
          <w:lang w:eastAsia="it-IT"/>
        </w:rPr>
        <w:t xml:space="preserve"> qualità di vita dei pazienti</w:t>
      </w:r>
      <w:r w:rsidR="00871306">
        <w:rPr>
          <w:rFonts w:ascii="Times New Roman" w:hAnsi="Times New Roman"/>
          <w:color w:val="000000"/>
          <w:sz w:val="24"/>
          <w:szCs w:val="24"/>
          <w:lang w:eastAsia="it-IT"/>
        </w:rPr>
        <w:t>.</w:t>
      </w:r>
      <w:r w:rsidR="00B20ADC" w:rsidRPr="00B20ADC">
        <w:rPr>
          <w:rFonts w:ascii="Times New Roman" w:hAnsi="Times New Roman"/>
          <w:color w:val="000000"/>
          <w:sz w:val="24"/>
          <w:szCs w:val="24"/>
          <w:lang w:eastAsia="it-IT"/>
        </w:rPr>
        <w:t xml:space="preserve"> </w:t>
      </w:r>
    </w:p>
    <w:p w:rsidR="009A678D" w:rsidRDefault="002211A3" w:rsidP="009A678D">
      <w:pPr>
        <w:autoSpaceDE w:val="0"/>
        <w:autoSpaceDN w:val="0"/>
        <w:adjustRightInd w:val="0"/>
        <w:spacing w:after="0" w:line="240" w:lineRule="auto"/>
        <w:jc w:val="both"/>
        <w:rPr>
          <w:rFonts w:ascii="Times New Roman" w:hAnsi="Times New Roman"/>
          <w:color w:val="000000"/>
          <w:sz w:val="24"/>
          <w:szCs w:val="24"/>
          <w:lang w:eastAsia="it-IT"/>
        </w:rPr>
      </w:pPr>
      <w:r w:rsidRPr="00731525">
        <w:rPr>
          <w:rFonts w:ascii="Times New Roman" w:hAnsi="Times New Roman"/>
          <w:color w:val="000000"/>
          <w:sz w:val="24"/>
          <w:szCs w:val="24"/>
          <w:lang w:eastAsia="it-IT"/>
        </w:rPr>
        <w:t xml:space="preserve">Un altro elemento </w:t>
      </w:r>
      <w:r>
        <w:rPr>
          <w:rFonts w:ascii="Times New Roman" w:hAnsi="Times New Roman"/>
          <w:color w:val="000000"/>
          <w:sz w:val="24"/>
          <w:szCs w:val="24"/>
          <w:lang w:eastAsia="it-IT"/>
        </w:rPr>
        <w:t>interess</w:t>
      </w:r>
      <w:r w:rsidR="00EF6E39">
        <w:rPr>
          <w:rFonts w:ascii="Times New Roman" w:hAnsi="Times New Roman"/>
          <w:color w:val="000000"/>
          <w:sz w:val="24"/>
          <w:szCs w:val="24"/>
          <w:lang w:eastAsia="it-IT"/>
        </w:rPr>
        <w:t>ante è l’alta percentuale di</w:t>
      </w:r>
      <w:r>
        <w:rPr>
          <w:rFonts w:ascii="Times New Roman" w:hAnsi="Times New Roman"/>
          <w:color w:val="000000"/>
          <w:sz w:val="24"/>
          <w:szCs w:val="24"/>
          <w:lang w:eastAsia="it-IT"/>
        </w:rPr>
        <w:t xml:space="preserve"> negatività</w:t>
      </w:r>
      <w:r w:rsidR="00EF6E39">
        <w:rPr>
          <w:rFonts w:ascii="Times New Roman" w:hAnsi="Times New Roman"/>
          <w:color w:val="000000"/>
          <w:sz w:val="24"/>
          <w:szCs w:val="24"/>
          <w:lang w:eastAsia="it-IT"/>
        </w:rPr>
        <w:t xml:space="preserve"> all’HPV</w:t>
      </w:r>
      <w:r>
        <w:rPr>
          <w:rFonts w:ascii="Times New Roman" w:hAnsi="Times New Roman"/>
          <w:color w:val="000000"/>
          <w:sz w:val="24"/>
          <w:szCs w:val="24"/>
          <w:lang w:eastAsia="it-IT"/>
        </w:rPr>
        <w:t xml:space="preserve"> riscontrata nei pazienti con recidiva locale (90% contro il 57% dei pazienti con recidiva regionale). Tale differenza nel pattern di reci</w:t>
      </w:r>
      <w:r w:rsidR="0045249A">
        <w:rPr>
          <w:rFonts w:ascii="Times New Roman" w:hAnsi="Times New Roman"/>
          <w:color w:val="000000"/>
          <w:sz w:val="24"/>
          <w:szCs w:val="24"/>
          <w:lang w:eastAsia="it-IT"/>
        </w:rPr>
        <w:t>diva potrebbe essere presa in considerazione nella valutazione delle modalità di intensificazione dei trattamenti</w:t>
      </w:r>
      <w:r w:rsidR="00F710C1">
        <w:rPr>
          <w:rFonts w:ascii="Times New Roman" w:hAnsi="Times New Roman"/>
          <w:color w:val="000000"/>
          <w:sz w:val="24"/>
          <w:szCs w:val="24"/>
          <w:lang w:eastAsia="it-IT"/>
        </w:rPr>
        <w:t xml:space="preserve"> sulla base dei fattori prognostici individuali.</w:t>
      </w:r>
    </w:p>
    <w:p w:rsidR="002211A3" w:rsidRPr="005730EB" w:rsidRDefault="002211A3" w:rsidP="009A678D">
      <w:pPr>
        <w:autoSpaceDE w:val="0"/>
        <w:autoSpaceDN w:val="0"/>
        <w:adjustRightInd w:val="0"/>
        <w:spacing w:after="0" w:line="240" w:lineRule="auto"/>
        <w:jc w:val="both"/>
        <w:rPr>
          <w:rFonts w:ascii="Times New Roman" w:hAnsi="Times New Roman"/>
          <w:color w:val="0070C0"/>
          <w:sz w:val="24"/>
          <w:szCs w:val="24"/>
          <w:lang w:eastAsia="it-IT"/>
        </w:rPr>
      </w:pPr>
    </w:p>
    <w:p w:rsidR="009A678D" w:rsidRPr="005730EB" w:rsidRDefault="009A678D" w:rsidP="009A678D">
      <w:pPr>
        <w:autoSpaceDE w:val="0"/>
        <w:autoSpaceDN w:val="0"/>
        <w:adjustRightInd w:val="0"/>
        <w:spacing w:after="0" w:line="240" w:lineRule="auto"/>
        <w:jc w:val="both"/>
        <w:rPr>
          <w:rFonts w:ascii="Times New Roman" w:hAnsi="Times New Roman"/>
          <w:color w:val="000000" w:themeColor="text1"/>
          <w:sz w:val="24"/>
          <w:szCs w:val="24"/>
          <w:lang w:eastAsia="it-IT"/>
        </w:rPr>
      </w:pPr>
      <w:r w:rsidRPr="005730EB">
        <w:rPr>
          <w:rFonts w:ascii="Times New Roman" w:hAnsi="Times New Roman"/>
          <w:color w:val="000000" w:themeColor="text1"/>
          <w:sz w:val="24"/>
          <w:szCs w:val="24"/>
          <w:lang w:eastAsia="it-IT"/>
        </w:rPr>
        <w:t xml:space="preserve">Per quanto </w:t>
      </w:r>
      <w:r w:rsidR="00AD21E2">
        <w:rPr>
          <w:rFonts w:ascii="Times New Roman" w:hAnsi="Times New Roman"/>
          <w:color w:val="000000" w:themeColor="text1"/>
          <w:sz w:val="24"/>
          <w:szCs w:val="24"/>
          <w:lang w:eastAsia="it-IT"/>
        </w:rPr>
        <w:t xml:space="preserve">riguarda le </w:t>
      </w:r>
      <w:r w:rsidR="00AD21E2" w:rsidRPr="003C2CB0">
        <w:rPr>
          <w:rFonts w:ascii="Times New Roman" w:hAnsi="Times New Roman"/>
          <w:b/>
          <w:color w:val="000000" w:themeColor="text1"/>
          <w:sz w:val="24"/>
          <w:szCs w:val="24"/>
          <w:lang w:eastAsia="it-IT"/>
        </w:rPr>
        <w:t>recidive regionali</w:t>
      </w:r>
      <w:r w:rsidR="00AD21E2">
        <w:rPr>
          <w:rFonts w:ascii="Times New Roman" w:hAnsi="Times New Roman"/>
          <w:color w:val="000000" w:themeColor="text1"/>
          <w:sz w:val="24"/>
          <w:szCs w:val="24"/>
          <w:lang w:eastAsia="it-IT"/>
        </w:rPr>
        <w:t xml:space="preserve"> </w:t>
      </w:r>
      <w:r w:rsidRPr="005730EB">
        <w:rPr>
          <w:rFonts w:ascii="Times New Roman" w:hAnsi="Times New Roman"/>
          <w:color w:val="000000" w:themeColor="text1"/>
          <w:sz w:val="24"/>
          <w:szCs w:val="24"/>
          <w:lang w:eastAsia="it-IT"/>
        </w:rPr>
        <w:t xml:space="preserve">nei due terzi dei casi queste si verificano all’interno dei </w:t>
      </w:r>
      <w:r>
        <w:rPr>
          <w:rFonts w:ascii="Times New Roman" w:hAnsi="Times New Roman"/>
          <w:color w:val="000000" w:themeColor="text1"/>
          <w:sz w:val="24"/>
          <w:szCs w:val="24"/>
          <w:lang w:eastAsia="it-IT"/>
        </w:rPr>
        <w:t>volumi</w:t>
      </w:r>
      <w:r w:rsidRPr="005730EB">
        <w:rPr>
          <w:rFonts w:ascii="Times New Roman" w:hAnsi="Times New Roman"/>
          <w:color w:val="000000" w:themeColor="text1"/>
          <w:sz w:val="24"/>
          <w:szCs w:val="24"/>
          <w:lang w:eastAsia="it-IT"/>
        </w:rPr>
        <w:t xml:space="preserve"> ad alta dose. </w:t>
      </w:r>
      <w:r>
        <w:rPr>
          <w:rFonts w:ascii="Times New Roman" w:hAnsi="Times New Roman"/>
          <w:color w:val="000000" w:themeColor="text1"/>
          <w:sz w:val="24"/>
          <w:szCs w:val="24"/>
          <w:lang w:eastAsia="it-IT"/>
        </w:rPr>
        <w:t>Questa osservazione, in accordo a quanto già detto per le recidive locali, potrebbe implicare che la dose di 70 Gy prescritta al GTV potrebbe non essere sufficiente</w:t>
      </w:r>
      <w:r w:rsidR="00DA7A59">
        <w:rPr>
          <w:rFonts w:ascii="Times New Roman" w:hAnsi="Times New Roman"/>
          <w:color w:val="000000" w:themeColor="text1"/>
          <w:sz w:val="24"/>
          <w:szCs w:val="24"/>
          <w:lang w:eastAsia="it-IT"/>
        </w:rPr>
        <w:t xml:space="preserve"> per </w:t>
      </w:r>
      <w:r w:rsidR="00DA7A59">
        <w:rPr>
          <w:rFonts w:ascii="Times New Roman" w:hAnsi="Times New Roman"/>
          <w:color w:val="000000" w:themeColor="text1"/>
          <w:sz w:val="24"/>
          <w:szCs w:val="24"/>
          <w:lang w:eastAsia="it-IT"/>
        </w:rPr>
        <w:lastRenderedPageBreak/>
        <w:t>l’eradicazione della malattia</w:t>
      </w:r>
      <w:r>
        <w:rPr>
          <w:rFonts w:ascii="Times New Roman" w:hAnsi="Times New Roman"/>
          <w:color w:val="000000" w:themeColor="text1"/>
          <w:sz w:val="24"/>
          <w:szCs w:val="24"/>
          <w:lang w:eastAsia="it-IT"/>
        </w:rPr>
        <w:t xml:space="preserve"> o che comunque</w:t>
      </w:r>
      <w:r w:rsidR="00C75B65">
        <w:rPr>
          <w:rFonts w:ascii="Times New Roman" w:hAnsi="Times New Roman"/>
          <w:color w:val="000000" w:themeColor="text1"/>
          <w:sz w:val="24"/>
          <w:szCs w:val="24"/>
          <w:lang w:eastAsia="it-IT"/>
        </w:rPr>
        <w:t xml:space="preserve"> potrebbero intervenire</w:t>
      </w:r>
      <w:r>
        <w:rPr>
          <w:rFonts w:ascii="Times New Roman" w:hAnsi="Times New Roman"/>
          <w:color w:val="000000" w:themeColor="text1"/>
          <w:sz w:val="24"/>
          <w:szCs w:val="24"/>
          <w:lang w:eastAsia="it-IT"/>
        </w:rPr>
        <w:t xml:space="preserve"> dei meccanismi di radioresistenza </w:t>
      </w:r>
      <w:r w:rsidR="00AD21E2">
        <w:rPr>
          <w:rFonts w:ascii="Times New Roman" w:hAnsi="Times New Roman"/>
          <w:color w:val="000000" w:themeColor="text1"/>
          <w:sz w:val="24"/>
          <w:szCs w:val="24"/>
          <w:lang w:eastAsia="it-IT"/>
        </w:rPr>
        <w:t>anche nell’</w:t>
      </w:r>
      <w:r>
        <w:rPr>
          <w:rFonts w:ascii="Times New Roman" w:hAnsi="Times New Roman"/>
          <w:color w:val="000000" w:themeColor="text1"/>
          <w:sz w:val="24"/>
          <w:szCs w:val="24"/>
          <w:lang w:eastAsia="it-IT"/>
        </w:rPr>
        <w:t xml:space="preserve">insorgenza delle recidive </w:t>
      </w:r>
      <w:r w:rsidR="00AD21E2">
        <w:rPr>
          <w:rFonts w:ascii="Times New Roman" w:hAnsi="Times New Roman"/>
          <w:color w:val="000000" w:themeColor="text1"/>
          <w:sz w:val="24"/>
          <w:szCs w:val="24"/>
          <w:lang w:eastAsia="it-IT"/>
        </w:rPr>
        <w:t>linfonodali.</w:t>
      </w:r>
      <w:r>
        <w:rPr>
          <w:rFonts w:ascii="Times New Roman" w:hAnsi="Times New Roman"/>
          <w:color w:val="000000" w:themeColor="text1"/>
          <w:sz w:val="24"/>
          <w:szCs w:val="24"/>
          <w:lang w:eastAsia="it-IT"/>
        </w:rPr>
        <w:t xml:space="preserve"> </w:t>
      </w:r>
    </w:p>
    <w:p w:rsidR="009A678D" w:rsidRDefault="009A678D" w:rsidP="009A678D">
      <w:pPr>
        <w:autoSpaceDE w:val="0"/>
        <w:autoSpaceDN w:val="0"/>
        <w:adjustRightInd w:val="0"/>
        <w:spacing w:after="0" w:line="240" w:lineRule="auto"/>
        <w:jc w:val="both"/>
        <w:rPr>
          <w:rFonts w:ascii="Times New Roman" w:hAnsi="Times New Roman"/>
          <w:color w:val="000000" w:themeColor="text1"/>
          <w:sz w:val="24"/>
          <w:szCs w:val="24"/>
          <w:lang w:eastAsia="it-IT"/>
        </w:rPr>
      </w:pPr>
      <w:r w:rsidRPr="005730EB">
        <w:rPr>
          <w:rFonts w:ascii="Times New Roman" w:hAnsi="Times New Roman"/>
          <w:color w:val="000000" w:themeColor="text1"/>
          <w:sz w:val="24"/>
          <w:szCs w:val="24"/>
          <w:lang w:eastAsia="it-IT"/>
        </w:rPr>
        <w:t xml:space="preserve">Il fatto </w:t>
      </w:r>
      <w:r w:rsidR="003C2CB0">
        <w:rPr>
          <w:rFonts w:ascii="Times New Roman" w:hAnsi="Times New Roman"/>
          <w:color w:val="000000" w:themeColor="text1"/>
          <w:sz w:val="24"/>
          <w:szCs w:val="24"/>
          <w:lang w:eastAsia="it-IT"/>
        </w:rPr>
        <w:t xml:space="preserve">però </w:t>
      </w:r>
      <w:r w:rsidRPr="005730EB">
        <w:rPr>
          <w:rFonts w:ascii="Times New Roman" w:hAnsi="Times New Roman"/>
          <w:color w:val="000000" w:themeColor="text1"/>
          <w:sz w:val="24"/>
          <w:szCs w:val="24"/>
          <w:lang w:eastAsia="it-IT"/>
        </w:rPr>
        <w:t>che il</w:t>
      </w:r>
      <w:r>
        <w:rPr>
          <w:rFonts w:ascii="Times New Roman" w:hAnsi="Times New Roman"/>
          <w:color w:val="000000" w:themeColor="text1"/>
          <w:sz w:val="24"/>
          <w:szCs w:val="24"/>
          <w:lang w:eastAsia="it-IT"/>
        </w:rPr>
        <w:t xml:space="preserve"> 43% </w:t>
      </w:r>
      <w:r w:rsidR="00AD21E2">
        <w:rPr>
          <w:rFonts w:ascii="Times New Roman" w:hAnsi="Times New Roman"/>
          <w:color w:val="000000" w:themeColor="text1"/>
          <w:sz w:val="24"/>
          <w:szCs w:val="24"/>
          <w:lang w:eastAsia="it-IT"/>
        </w:rPr>
        <w:t xml:space="preserve">delle recidive linfonodali </w:t>
      </w:r>
      <w:r w:rsidR="003C2CB0">
        <w:rPr>
          <w:rFonts w:ascii="Times New Roman" w:hAnsi="Times New Roman"/>
          <w:color w:val="000000" w:themeColor="text1"/>
          <w:sz w:val="24"/>
          <w:szCs w:val="24"/>
          <w:lang w:eastAsia="it-IT"/>
        </w:rPr>
        <w:t xml:space="preserve">sia stata </w:t>
      </w:r>
      <w:r w:rsidR="00AD21E2">
        <w:rPr>
          <w:rFonts w:ascii="Times New Roman" w:hAnsi="Times New Roman"/>
          <w:color w:val="000000" w:themeColor="text1"/>
          <w:sz w:val="24"/>
          <w:szCs w:val="24"/>
          <w:lang w:eastAsia="it-IT"/>
        </w:rPr>
        <w:t>osservata</w:t>
      </w:r>
      <w:r w:rsidRPr="005730EB">
        <w:rPr>
          <w:rFonts w:ascii="Times New Roman" w:hAnsi="Times New Roman"/>
          <w:color w:val="000000" w:themeColor="text1"/>
          <w:sz w:val="24"/>
          <w:szCs w:val="24"/>
          <w:lang w:eastAsia="it-IT"/>
        </w:rPr>
        <w:t xml:space="preserve"> all’interno del CTV</w:t>
      </w:r>
      <w:r w:rsidRPr="005730EB">
        <w:rPr>
          <w:rFonts w:ascii="Times New Roman" w:hAnsi="Times New Roman"/>
          <w:color w:val="000000" w:themeColor="text1"/>
          <w:sz w:val="24"/>
          <w:szCs w:val="24"/>
          <w:vertAlign w:val="subscript"/>
          <w:lang w:eastAsia="it-IT"/>
        </w:rPr>
        <w:t>E</w:t>
      </w:r>
      <w:r w:rsidRPr="005730EB">
        <w:rPr>
          <w:rFonts w:ascii="Times New Roman" w:hAnsi="Times New Roman"/>
          <w:color w:val="000000" w:themeColor="text1"/>
          <w:sz w:val="24"/>
          <w:szCs w:val="24"/>
          <w:lang w:eastAsia="it-IT"/>
        </w:rPr>
        <w:t xml:space="preserve"> (</w:t>
      </w:r>
      <w:r>
        <w:rPr>
          <w:rFonts w:ascii="Times New Roman" w:hAnsi="Times New Roman"/>
          <w:color w:val="000000" w:themeColor="text1"/>
          <w:sz w:val="24"/>
          <w:szCs w:val="24"/>
          <w:lang w:eastAsia="it-IT"/>
        </w:rPr>
        <w:t xml:space="preserve">e </w:t>
      </w:r>
      <w:r w:rsidRPr="005730EB">
        <w:rPr>
          <w:rFonts w:ascii="Times New Roman" w:hAnsi="Times New Roman"/>
          <w:color w:val="000000" w:themeColor="text1"/>
          <w:sz w:val="24"/>
          <w:szCs w:val="24"/>
          <w:lang w:eastAsia="it-IT"/>
        </w:rPr>
        <w:t>solo</w:t>
      </w:r>
      <w:r>
        <w:rPr>
          <w:rFonts w:ascii="Times New Roman" w:hAnsi="Times New Roman"/>
          <w:color w:val="000000" w:themeColor="text1"/>
          <w:sz w:val="24"/>
          <w:szCs w:val="24"/>
          <w:lang w:eastAsia="it-IT"/>
        </w:rPr>
        <w:t xml:space="preserve"> in</w:t>
      </w:r>
      <w:r w:rsidRPr="005730EB">
        <w:rPr>
          <w:rFonts w:ascii="Times New Roman" w:hAnsi="Times New Roman"/>
          <w:color w:val="000000" w:themeColor="text1"/>
          <w:sz w:val="24"/>
          <w:szCs w:val="24"/>
          <w:lang w:eastAsia="it-IT"/>
        </w:rPr>
        <w:t xml:space="preserve"> 2</w:t>
      </w:r>
      <w:r>
        <w:rPr>
          <w:rFonts w:ascii="Times New Roman" w:hAnsi="Times New Roman"/>
          <w:color w:val="000000" w:themeColor="text1"/>
          <w:sz w:val="24"/>
          <w:szCs w:val="24"/>
          <w:lang w:eastAsia="it-IT"/>
        </w:rPr>
        <w:t xml:space="preserve"> casi</w:t>
      </w:r>
      <w:r w:rsidRPr="005730EB">
        <w:rPr>
          <w:rFonts w:ascii="Times New Roman" w:hAnsi="Times New Roman"/>
          <w:color w:val="000000" w:themeColor="text1"/>
          <w:sz w:val="24"/>
          <w:szCs w:val="24"/>
          <w:lang w:eastAsia="it-IT"/>
        </w:rPr>
        <w:t xml:space="preserve"> controlateralmente) suggerisce che il concetto </w:t>
      </w:r>
      <w:r>
        <w:rPr>
          <w:rFonts w:ascii="Times New Roman" w:hAnsi="Times New Roman"/>
          <w:color w:val="000000" w:themeColor="text1"/>
          <w:sz w:val="24"/>
          <w:szCs w:val="24"/>
          <w:lang w:eastAsia="it-IT"/>
        </w:rPr>
        <w:t xml:space="preserve">di </w:t>
      </w:r>
      <w:r w:rsidRPr="005730EB">
        <w:rPr>
          <w:rFonts w:ascii="Times New Roman" w:hAnsi="Times New Roman"/>
          <w:color w:val="000000" w:themeColor="text1"/>
          <w:sz w:val="24"/>
          <w:szCs w:val="24"/>
          <w:lang w:eastAsia="it-IT"/>
        </w:rPr>
        <w:t xml:space="preserve">due livelli di dose (70 Gy per </w:t>
      </w:r>
      <w:r>
        <w:rPr>
          <w:rFonts w:ascii="Times New Roman" w:hAnsi="Times New Roman"/>
          <w:color w:val="000000" w:themeColor="text1"/>
          <w:sz w:val="24"/>
          <w:szCs w:val="24"/>
          <w:lang w:eastAsia="it-IT"/>
        </w:rPr>
        <w:t>i</w:t>
      </w:r>
      <w:r w:rsidRPr="005730EB">
        <w:rPr>
          <w:rFonts w:ascii="Times New Roman" w:hAnsi="Times New Roman"/>
          <w:color w:val="000000" w:themeColor="text1"/>
          <w:sz w:val="24"/>
          <w:szCs w:val="24"/>
          <w:lang w:eastAsia="it-IT"/>
        </w:rPr>
        <w:t xml:space="preserve"> linfonodi patologici e 46</w:t>
      </w:r>
      <w:r w:rsidR="00EF6E39">
        <w:rPr>
          <w:rFonts w:ascii="Times New Roman" w:hAnsi="Times New Roman"/>
          <w:color w:val="000000" w:themeColor="text1"/>
          <w:sz w:val="24"/>
          <w:szCs w:val="24"/>
          <w:lang w:eastAsia="it-IT"/>
        </w:rPr>
        <w:t>-54</w:t>
      </w:r>
      <w:r w:rsidRPr="005730EB">
        <w:rPr>
          <w:rFonts w:ascii="Times New Roman" w:hAnsi="Times New Roman"/>
          <w:color w:val="000000" w:themeColor="text1"/>
          <w:sz w:val="24"/>
          <w:szCs w:val="24"/>
          <w:lang w:eastAsia="it-IT"/>
        </w:rPr>
        <w:t xml:space="preserve"> Gy </w:t>
      </w:r>
      <w:r>
        <w:rPr>
          <w:rFonts w:ascii="Times New Roman" w:hAnsi="Times New Roman"/>
          <w:color w:val="000000" w:themeColor="text1"/>
          <w:sz w:val="24"/>
          <w:szCs w:val="24"/>
          <w:lang w:eastAsia="it-IT"/>
        </w:rPr>
        <w:t>per la malattia microscopica) e l</w:t>
      </w:r>
      <w:r w:rsidR="002C228E">
        <w:rPr>
          <w:rFonts w:ascii="Times New Roman" w:hAnsi="Times New Roman"/>
          <w:color w:val="000000" w:themeColor="text1"/>
          <w:sz w:val="24"/>
          <w:szCs w:val="24"/>
          <w:lang w:eastAsia="it-IT"/>
        </w:rPr>
        <w:t xml:space="preserve">’attuale </w:t>
      </w:r>
      <w:r w:rsidR="00AD21E2">
        <w:rPr>
          <w:rFonts w:ascii="Times New Roman" w:hAnsi="Times New Roman"/>
          <w:color w:val="000000" w:themeColor="text1"/>
          <w:sz w:val="24"/>
          <w:szCs w:val="24"/>
          <w:lang w:eastAsia="it-IT"/>
        </w:rPr>
        <w:t>definizione</w:t>
      </w:r>
      <w:r>
        <w:rPr>
          <w:rFonts w:ascii="Times New Roman" w:hAnsi="Times New Roman"/>
          <w:color w:val="000000" w:themeColor="text1"/>
          <w:sz w:val="24"/>
          <w:szCs w:val="24"/>
          <w:lang w:eastAsia="it-IT"/>
        </w:rPr>
        <w:t xml:space="preserve"> dei livelli</w:t>
      </w:r>
      <w:r w:rsidR="00AD21E2">
        <w:rPr>
          <w:rFonts w:ascii="Times New Roman" w:hAnsi="Times New Roman"/>
          <w:color w:val="000000" w:themeColor="text1"/>
          <w:sz w:val="24"/>
          <w:szCs w:val="24"/>
          <w:lang w:eastAsia="it-IT"/>
        </w:rPr>
        <w:t xml:space="preserve"> linfonodali</w:t>
      </w:r>
      <w:r>
        <w:rPr>
          <w:rFonts w:ascii="Times New Roman" w:hAnsi="Times New Roman"/>
          <w:color w:val="000000" w:themeColor="text1"/>
          <w:sz w:val="24"/>
          <w:szCs w:val="24"/>
          <w:lang w:eastAsia="it-IT"/>
        </w:rPr>
        <w:t xml:space="preserve"> </w:t>
      </w:r>
      <w:r w:rsidR="00AD21E2">
        <w:rPr>
          <w:rFonts w:ascii="Times New Roman" w:hAnsi="Times New Roman"/>
          <w:color w:val="000000" w:themeColor="text1"/>
          <w:sz w:val="24"/>
          <w:szCs w:val="24"/>
          <w:lang w:eastAsia="it-IT"/>
        </w:rPr>
        <w:t>per l’irradiazione profilattica del collo andrebbero rivisti.</w:t>
      </w:r>
    </w:p>
    <w:p w:rsidR="009A678D" w:rsidRDefault="00AD21E2" w:rsidP="009A678D">
      <w:pPr>
        <w:autoSpaceDE w:val="0"/>
        <w:autoSpaceDN w:val="0"/>
        <w:adjustRightInd w:val="0"/>
        <w:spacing w:after="0" w:line="240" w:lineRule="auto"/>
        <w:jc w:val="both"/>
        <w:rPr>
          <w:rFonts w:ascii="Times New Roman" w:hAnsi="Times New Roman"/>
          <w:color w:val="000000" w:themeColor="text1"/>
          <w:sz w:val="24"/>
          <w:szCs w:val="24"/>
          <w:lang w:eastAsia="it-IT"/>
        </w:rPr>
      </w:pPr>
      <w:r>
        <w:rPr>
          <w:rFonts w:ascii="Times New Roman" w:hAnsi="Times New Roman"/>
          <w:color w:val="000000" w:themeColor="text1"/>
          <w:sz w:val="24"/>
          <w:szCs w:val="24"/>
          <w:lang w:eastAsia="it-IT"/>
        </w:rPr>
        <w:t>In particolare</w:t>
      </w:r>
      <w:r w:rsidR="003C2CB0">
        <w:rPr>
          <w:rFonts w:ascii="Times New Roman" w:hAnsi="Times New Roman"/>
          <w:color w:val="000000" w:themeColor="text1"/>
          <w:sz w:val="24"/>
          <w:szCs w:val="24"/>
          <w:lang w:eastAsia="it-IT"/>
        </w:rPr>
        <w:t xml:space="preserve"> gli autori suggeriscono che</w:t>
      </w:r>
      <w:r w:rsidR="009A678D">
        <w:rPr>
          <w:rFonts w:ascii="Times New Roman" w:hAnsi="Times New Roman"/>
          <w:color w:val="000000" w:themeColor="text1"/>
          <w:sz w:val="24"/>
          <w:szCs w:val="24"/>
          <w:lang w:eastAsia="it-IT"/>
        </w:rPr>
        <w:t xml:space="preserve"> alcuni livelli linfonodali irradiati elettivamente dovreb</w:t>
      </w:r>
      <w:r w:rsidR="003C2CB0">
        <w:rPr>
          <w:rFonts w:ascii="Times New Roman" w:hAnsi="Times New Roman"/>
          <w:color w:val="000000" w:themeColor="text1"/>
          <w:sz w:val="24"/>
          <w:szCs w:val="24"/>
          <w:lang w:eastAsia="it-IT"/>
        </w:rPr>
        <w:t>bero ricevere una dose più alta</w:t>
      </w:r>
      <w:r w:rsidR="009A678D">
        <w:rPr>
          <w:rFonts w:ascii="Times New Roman" w:hAnsi="Times New Roman"/>
          <w:color w:val="000000" w:themeColor="text1"/>
          <w:sz w:val="24"/>
          <w:szCs w:val="24"/>
          <w:lang w:eastAsia="it-IT"/>
        </w:rPr>
        <w:t xml:space="preserve"> mentre per altri potrebbe essere sufficiente una dose più bassa o addirittur</w:t>
      </w:r>
      <w:r w:rsidR="003C2CB0">
        <w:rPr>
          <w:rFonts w:ascii="Times New Roman" w:hAnsi="Times New Roman"/>
          <w:color w:val="000000" w:themeColor="text1"/>
          <w:sz w:val="24"/>
          <w:szCs w:val="24"/>
          <w:lang w:eastAsia="it-IT"/>
        </w:rPr>
        <w:t>a non essere affatto irradiati, come nel caso del collo controlaterale.</w:t>
      </w:r>
    </w:p>
    <w:p w:rsidR="009A678D" w:rsidRDefault="003C2CB0" w:rsidP="009A678D">
      <w:pPr>
        <w:autoSpaceDE w:val="0"/>
        <w:autoSpaceDN w:val="0"/>
        <w:adjustRightInd w:val="0"/>
        <w:spacing w:after="0" w:line="240" w:lineRule="auto"/>
        <w:jc w:val="both"/>
        <w:rPr>
          <w:rFonts w:ascii="Times New Roman" w:hAnsi="Times New Roman"/>
          <w:color w:val="000000" w:themeColor="text1"/>
          <w:sz w:val="24"/>
          <w:szCs w:val="24"/>
          <w:lang w:eastAsia="it-IT"/>
        </w:rPr>
      </w:pPr>
      <w:r>
        <w:rPr>
          <w:rFonts w:ascii="Times New Roman" w:hAnsi="Times New Roman"/>
          <w:color w:val="000000" w:themeColor="text1"/>
          <w:sz w:val="24"/>
          <w:szCs w:val="24"/>
          <w:lang w:eastAsia="it-IT"/>
        </w:rPr>
        <w:t>È</w:t>
      </w:r>
      <w:r w:rsidR="009A678D">
        <w:rPr>
          <w:rFonts w:ascii="Times New Roman" w:hAnsi="Times New Roman"/>
          <w:color w:val="000000" w:themeColor="text1"/>
          <w:sz w:val="24"/>
          <w:szCs w:val="24"/>
          <w:lang w:eastAsia="it-IT"/>
        </w:rPr>
        <w:t xml:space="preserve"> </w:t>
      </w:r>
      <w:r>
        <w:rPr>
          <w:rFonts w:ascii="Times New Roman" w:hAnsi="Times New Roman"/>
          <w:color w:val="000000" w:themeColor="text1"/>
          <w:sz w:val="24"/>
          <w:szCs w:val="24"/>
          <w:lang w:eastAsia="it-IT"/>
        </w:rPr>
        <w:t xml:space="preserve">infatti </w:t>
      </w:r>
      <w:r w:rsidR="009A678D">
        <w:rPr>
          <w:rFonts w:ascii="Times New Roman" w:hAnsi="Times New Roman"/>
          <w:color w:val="000000" w:themeColor="text1"/>
          <w:sz w:val="24"/>
          <w:szCs w:val="24"/>
          <w:lang w:eastAsia="it-IT"/>
        </w:rPr>
        <w:t>riportato in letteratura che l’incidenza di metastasi linfonodali controlaterali in pazienti selezionati in cui è stato irradiato solo il collo omolaterale è inferiore al 5%.</w:t>
      </w:r>
    </w:p>
    <w:p w:rsidR="00E452EE" w:rsidRDefault="009A678D" w:rsidP="00DA7A59">
      <w:pPr>
        <w:autoSpaceDE w:val="0"/>
        <w:autoSpaceDN w:val="0"/>
        <w:adjustRightInd w:val="0"/>
        <w:spacing w:after="0" w:line="240" w:lineRule="auto"/>
        <w:jc w:val="both"/>
        <w:rPr>
          <w:rFonts w:ascii="Times New Roman" w:hAnsi="Times New Roman"/>
          <w:color w:val="000000" w:themeColor="text1"/>
          <w:sz w:val="24"/>
          <w:szCs w:val="24"/>
          <w:lang w:eastAsia="it-IT"/>
        </w:rPr>
      </w:pPr>
      <w:r>
        <w:rPr>
          <w:rFonts w:ascii="Times New Roman" w:hAnsi="Times New Roman"/>
          <w:color w:val="000000" w:themeColor="text1"/>
          <w:sz w:val="24"/>
          <w:szCs w:val="24"/>
          <w:lang w:eastAsia="it-IT"/>
        </w:rPr>
        <w:t>Questo implica che</w:t>
      </w:r>
      <w:r w:rsidR="00DA7A59">
        <w:rPr>
          <w:rFonts w:ascii="Times New Roman" w:hAnsi="Times New Roman"/>
          <w:color w:val="000000" w:themeColor="text1"/>
          <w:sz w:val="24"/>
          <w:szCs w:val="24"/>
          <w:lang w:eastAsia="it-IT"/>
        </w:rPr>
        <w:t xml:space="preserve"> l’irradiazione profilattica dei linfonodi latero-cervicali</w:t>
      </w:r>
      <w:r>
        <w:rPr>
          <w:rFonts w:ascii="Times New Roman" w:hAnsi="Times New Roman"/>
          <w:color w:val="000000" w:themeColor="text1"/>
          <w:sz w:val="24"/>
          <w:szCs w:val="24"/>
          <w:lang w:eastAsia="it-IT"/>
        </w:rPr>
        <w:t xml:space="preserve"> controlaterali è un overtreatment nel </w:t>
      </w:r>
      <w:r w:rsidRPr="005325A8">
        <w:rPr>
          <w:rFonts w:ascii="Times New Roman" w:hAnsi="Times New Roman"/>
          <w:color w:val="000000" w:themeColor="text1"/>
          <w:sz w:val="24"/>
          <w:szCs w:val="24"/>
          <w:lang w:eastAsia="it-IT"/>
        </w:rPr>
        <w:t>95% dei pazienti con tumori lateralizzati.</w:t>
      </w:r>
    </w:p>
    <w:p w:rsidR="00D06858" w:rsidRPr="00EF6E39" w:rsidRDefault="00EF6E39" w:rsidP="00DA7A59">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In questo ambito di ricerca si inserisce, per esempio, l</w:t>
      </w:r>
      <w:r w:rsidR="00D06858" w:rsidRPr="00477FBE">
        <w:rPr>
          <w:rFonts w:ascii="Times New Roman" w:hAnsi="Times New Roman"/>
          <w:sz w:val="24"/>
          <w:szCs w:val="24"/>
          <w:lang w:eastAsia="it-IT"/>
        </w:rPr>
        <w:t>o studio UPGRADE-RT</w:t>
      </w:r>
      <w:r>
        <w:rPr>
          <w:rFonts w:ascii="Times New Roman" w:hAnsi="Times New Roman"/>
          <w:sz w:val="24"/>
          <w:szCs w:val="24"/>
          <w:lang w:eastAsia="it-IT"/>
        </w:rPr>
        <w:t>: si tratta di</w:t>
      </w:r>
      <w:r w:rsidR="00D06858" w:rsidRPr="00477FBE">
        <w:rPr>
          <w:rFonts w:ascii="Times New Roman" w:hAnsi="Times New Roman"/>
          <w:sz w:val="24"/>
          <w:szCs w:val="24"/>
          <w:lang w:eastAsia="it-IT"/>
        </w:rPr>
        <w:t xml:space="preserve"> uno studio on–going multicentrico di fase III </w:t>
      </w:r>
      <w:r w:rsidR="00E452EE" w:rsidRPr="00477FBE">
        <w:rPr>
          <w:rFonts w:ascii="Times New Roman" w:hAnsi="Times New Roman"/>
          <w:sz w:val="24"/>
          <w:szCs w:val="24"/>
          <w:lang w:eastAsia="it-IT"/>
        </w:rPr>
        <w:t>che si prefigge di</w:t>
      </w:r>
      <w:r w:rsidR="00D06858" w:rsidRPr="00477FBE">
        <w:rPr>
          <w:rFonts w:ascii="Times New Roman" w:hAnsi="Times New Roman"/>
          <w:sz w:val="24"/>
          <w:szCs w:val="24"/>
          <w:lang w:eastAsia="it-IT"/>
        </w:rPr>
        <w:t xml:space="preserve"> indagare</w:t>
      </w:r>
      <w:r w:rsidR="00D06858">
        <w:rPr>
          <w:rFonts w:ascii="Times New Roman" w:hAnsi="Times New Roman"/>
          <w:color w:val="000000" w:themeColor="text1"/>
          <w:sz w:val="24"/>
          <w:szCs w:val="24"/>
          <w:lang w:eastAsia="it-IT"/>
        </w:rPr>
        <w:t xml:space="preserve"> se un trattamento radioterapico che preveda una de-escalation di dose per l’irradiazione elettiva del collo e l’introduzione di un livello intermedio di dose per linfonodi aventi una dimensione borderline</w:t>
      </w:r>
      <w:r>
        <w:rPr>
          <w:rFonts w:ascii="Times New Roman" w:hAnsi="Times New Roman"/>
          <w:color w:val="000000" w:themeColor="text1"/>
          <w:sz w:val="24"/>
          <w:szCs w:val="24"/>
          <w:lang w:eastAsia="it-IT"/>
        </w:rPr>
        <w:t>,</w:t>
      </w:r>
      <w:r w:rsidR="00D06858">
        <w:rPr>
          <w:rFonts w:ascii="Times New Roman" w:hAnsi="Times New Roman"/>
          <w:color w:val="000000" w:themeColor="text1"/>
          <w:sz w:val="24"/>
          <w:szCs w:val="24"/>
          <w:lang w:eastAsia="it-IT"/>
        </w:rPr>
        <w:t xml:space="preserve"> consenta una riduzione della tossicità e quindi un miglioramento della qualità di vita senza un impatto negativo sul controllo locale, in</w:t>
      </w:r>
      <w:r>
        <w:rPr>
          <w:rFonts w:ascii="Times New Roman" w:hAnsi="Times New Roman"/>
          <w:color w:val="000000" w:themeColor="text1"/>
          <w:sz w:val="24"/>
          <w:szCs w:val="24"/>
          <w:lang w:eastAsia="it-IT"/>
        </w:rPr>
        <w:t xml:space="preserve"> un campione di</w:t>
      </w:r>
      <w:r w:rsidR="00D06858">
        <w:rPr>
          <w:rFonts w:ascii="Times New Roman" w:hAnsi="Times New Roman"/>
          <w:color w:val="000000" w:themeColor="text1"/>
          <w:sz w:val="24"/>
          <w:szCs w:val="24"/>
          <w:lang w:eastAsia="it-IT"/>
        </w:rPr>
        <w:t xml:space="preserve"> 300 pazienti affetti da carcinoma squamoso di orofaringe, ipofaringe e laringe in stadio T</w:t>
      </w:r>
      <w:r w:rsidR="00D06858" w:rsidRPr="00D06858">
        <w:rPr>
          <w:rFonts w:ascii="Times New Roman" w:hAnsi="Times New Roman"/>
          <w:color w:val="000000" w:themeColor="text1"/>
          <w:sz w:val="24"/>
          <w:szCs w:val="24"/>
          <w:vertAlign w:val="subscript"/>
          <w:lang w:eastAsia="it-IT"/>
        </w:rPr>
        <w:t xml:space="preserve">2-4 </w:t>
      </w:r>
      <w:r w:rsidR="00D06858">
        <w:rPr>
          <w:rFonts w:ascii="Times New Roman" w:hAnsi="Times New Roman"/>
          <w:color w:val="000000" w:themeColor="text1"/>
          <w:sz w:val="24"/>
          <w:szCs w:val="24"/>
          <w:lang w:eastAsia="it-IT"/>
        </w:rPr>
        <w:t>N</w:t>
      </w:r>
      <w:r w:rsidR="00D06858" w:rsidRPr="00D06858">
        <w:rPr>
          <w:rFonts w:ascii="Times New Roman" w:hAnsi="Times New Roman"/>
          <w:color w:val="000000" w:themeColor="text1"/>
          <w:sz w:val="24"/>
          <w:szCs w:val="24"/>
          <w:vertAlign w:val="subscript"/>
          <w:lang w:eastAsia="it-IT"/>
        </w:rPr>
        <w:t xml:space="preserve">0-2 </w:t>
      </w:r>
      <w:r w:rsidR="00D06858">
        <w:rPr>
          <w:rFonts w:ascii="Times New Roman" w:hAnsi="Times New Roman"/>
          <w:color w:val="000000" w:themeColor="text1"/>
          <w:sz w:val="24"/>
          <w:szCs w:val="24"/>
          <w:lang w:eastAsia="it-IT"/>
        </w:rPr>
        <w:t>M</w:t>
      </w:r>
      <w:r w:rsidR="00D06858" w:rsidRPr="00D06858">
        <w:rPr>
          <w:rFonts w:ascii="Times New Roman" w:hAnsi="Times New Roman"/>
          <w:color w:val="000000" w:themeColor="text1"/>
          <w:sz w:val="24"/>
          <w:szCs w:val="24"/>
          <w:vertAlign w:val="subscript"/>
          <w:lang w:eastAsia="it-IT"/>
        </w:rPr>
        <w:t>0</w:t>
      </w:r>
      <w:r w:rsidR="00D06858">
        <w:rPr>
          <w:rFonts w:ascii="Times New Roman" w:hAnsi="Times New Roman"/>
          <w:color w:val="000000" w:themeColor="text1"/>
          <w:sz w:val="24"/>
          <w:szCs w:val="24"/>
          <w:lang w:eastAsia="it-IT"/>
        </w:rPr>
        <w:t>.</w:t>
      </w:r>
    </w:p>
    <w:p w:rsidR="00AD21E2" w:rsidRDefault="00AD21E2" w:rsidP="00DA7A59">
      <w:pPr>
        <w:autoSpaceDE w:val="0"/>
        <w:autoSpaceDN w:val="0"/>
        <w:adjustRightInd w:val="0"/>
        <w:spacing w:after="0" w:line="240" w:lineRule="auto"/>
        <w:jc w:val="both"/>
        <w:rPr>
          <w:rFonts w:ascii="MttgdkAdvPTimes" w:hAnsi="MttgdkAdvPTimes" w:cs="MttgdkAdvPTimes"/>
          <w:color w:val="000000"/>
          <w:sz w:val="20"/>
          <w:szCs w:val="20"/>
          <w:lang w:eastAsia="it-IT"/>
        </w:rPr>
      </w:pPr>
    </w:p>
    <w:p w:rsidR="009A678D" w:rsidRDefault="00AD21E2" w:rsidP="00DA7A59">
      <w:pPr>
        <w:autoSpaceDE w:val="0"/>
        <w:autoSpaceDN w:val="0"/>
        <w:adjustRightInd w:val="0"/>
        <w:spacing w:after="0" w:line="240" w:lineRule="auto"/>
        <w:jc w:val="both"/>
        <w:rPr>
          <w:rFonts w:ascii="Times New Roman" w:hAnsi="Times New Roman"/>
          <w:b/>
          <w:color w:val="000000" w:themeColor="text1"/>
          <w:sz w:val="24"/>
          <w:szCs w:val="24"/>
          <w:lang w:eastAsia="it-IT"/>
        </w:rPr>
      </w:pPr>
      <w:r w:rsidRPr="00DA7A59">
        <w:rPr>
          <w:rFonts w:ascii="Times New Roman" w:hAnsi="Times New Roman"/>
          <w:b/>
          <w:color w:val="000000" w:themeColor="text1"/>
          <w:sz w:val="24"/>
          <w:szCs w:val="24"/>
          <w:lang w:eastAsia="it-IT"/>
        </w:rPr>
        <w:t>In conclusione:</w:t>
      </w:r>
    </w:p>
    <w:p w:rsidR="00B24BE4" w:rsidRPr="00DA7A59" w:rsidRDefault="00B24BE4" w:rsidP="00DA7A59">
      <w:pPr>
        <w:autoSpaceDE w:val="0"/>
        <w:autoSpaceDN w:val="0"/>
        <w:adjustRightInd w:val="0"/>
        <w:spacing w:after="0" w:line="240" w:lineRule="auto"/>
        <w:jc w:val="both"/>
        <w:rPr>
          <w:rFonts w:ascii="Times New Roman" w:hAnsi="Times New Roman"/>
          <w:b/>
          <w:color w:val="000000" w:themeColor="text1"/>
          <w:sz w:val="24"/>
          <w:szCs w:val="24"/>
          <w:lang w:eastAsia="it-IT"/>
        </w:rPr>
      </w:pPr>
    </w:p>
    <w:p w:rsidR="009A678D" w:rsidRDefault="009A678D" w:rsidP="009A678D">
      <w:pPr>
        <w:numPr>
          <w:ilvl w:val="0"/>
          <w:numId w:val="3"/>
        </w:numPr>
        <w:autoSpaceDE w:val="0"/>
        <w:autoSpaceDN w:val="0"/>
        <w:adjustRightInd w:val="0"/>
        <w:spacing w:after="0" w:line="240" w:lineRule="auto"/>
        <w:jc w:val="both"/>
        <w:rPr>
          <w:rFonts w:ascii="Times New Roman" w:hAnsi="Times New Roman"/>
          <w:color w:val="000000" w:themeColor="text1"/>
          <w:sz w:val="24"/>
          <w:szCs w:val="24"/>
          <w:lang w:eastAsia="it-IT"/>
        </w:rPr>
      </w:pPr>
      <w:r>
        <w:rPr>
          <w:rFonts w:ascii="Times New Roman" w:hAnsi="Times New Roman"/>
          <w:color w:val="000000" w:themeColor="text1"/>
          <w:sz w:val="24"/>
          <w:szCs w:val="24"/>
          <w:lang w:eastAsia="it-IT"/>
        </w:rPr>
        <w:t xml:space="preserve">La maggior parte delle recidive locali si verifica all’interno del GTV e comunque sempre nel CTV; questo implica che la principale causa </w:t>
      </w:r>
      <w:r w:rsidR="00DA7A59">
        <w:rPr>
          <w:rFonts w:ascii="Times New Roman" w:hAnsi="Times New Roman"/>
          <w:color w:val="000000" w:themeColor="text1"/>
          <w:sz w:val="24"/>
          <w:szCs w:val="24"/>
          <w:lang w:eastAsia="it-IT"/>
        </w:rPr>
        <w:t>della LF</w:t>
      </w:r>
      <w:r>
        <w:rPr>
          <w:rFonts w:ascii="Times New Roman" w:hAnsi="Times New Roman"/>
          <w:color w:val="000000" w:themeColor="text1"/>
          <w:sz w:val="24"/>
          <w:szCs w:val="24"/>
          <w:lang w:eastAsia="it-IT"/>
        </w:rPr>
        <w:t xml:space="preserve"> sia la biologia del tumore e/o la dose di radiazione prescritta al GTV piuttosto che i margini di espansione</w:t>
      </w:r>
      <w:r w:rsidR="00DA7A59">
        <w:rPr>
          <w:rFonts w:ascii="Times New Roman" w:hAnsi="Times New Roman"/>
          <w:color w:val="000000" w:themeColor="text1"/>
          <w:sz w:val="24"/>
          <w:szCs w:val="24"/>
          <w:lang w:eastAsia="it-IT"/>
        </w:rPr>
        <w:t xml:space="preserve"> utilizzati</w:t>
      </w:r>
      <w:r>
        <w:rPr>
          <w:rFonts w:ascii="Times New Roman" w:hAnsi="Times New Roman"/>
          <w:color w:val="000000" w:themeColor="text1"/>
          <w:sz w:val="24"/>
          <w:szCs w:val="24"/>
          <w:lang w:eastAsia="it-IT"/>
        </w:rPr>
        <w:t>.</w:t>
      </w:r>
    </w:p>
    <w:p w:rsidR="009A678D" w:rsidRDefault="009A678D" w:rsidP="009A678D">
      <w:pPr>
        <w:autoSpaceDE w:val="0"/>
        <w:autoSpaceDN w:val="0"/>
        <w:adjustRightInd w:val="0"/>
        <w:spacing w:after="0" w:line="240" w:lineRule="auto"/>
        <w:ind w:left="720"/>
        <w:jc w:val="both"/>
        <w:rPr>
          <w:rFonts w:ascii="Times New Roman" w:hAnsi="Times New Roman"/>
          <w:color w:val="000000" w:themeColor="text1"/>
          <w:sz w:val="24"/>
          <w:szCs w:val="24"/>
          <w:lang w:eastAsia="it-IT"/>
        </w:rPr>
      </w:pPr>
    </w:p>
    <w:p w:rsidR="009A678D" w:rsidRDefault="009A678D" w:rsidP="00DA7A59">
      <w:pPr>
        <w:numPr>
          <w:ilvl w:val="0"/>
          <w:numId w:val="3"/>
        </w:numPr>
        <w:autoSpaceDE w:val="0"/>
        <w:autoSpaceDN w:val="0"/>
        <w:adjustRightInd w:val="0"/>
        <w:spacing w:after="0" w:line="240" w:lineRule="auto"/>
        <w:jc w:val="both"/>
        <w:rPr>
          <w:rFonts w:ascii="Times New Roman" w:hAnsi="Times New Roman"/>
          <w:color w:val="000000" w:themeColor="text1"/>
          <w:sz w:val="24"/>
          <w:szCs w:val="24"/>
          <w:lang w:eastAsia="it-IT"/>
        </w:rPr>
      </w:pPr>
      <w:r>
        <w:rPr>
          <w:rFonts w:ascii="Times New Roman" w:hAnsi="Times New Roman"/>
          <w:color w:val="000000" w:themeColor="text1"/>
          <w:sz w:val="24"/>
          <w:szCs w:val="24"/>
          <w:lang w:eastAsia="it-IT"/>
        </w:rPr>
        <w:t xml:space="preserve">Una percentuale significativa di </w:t>
      </w:r>
      <w:r w:rsidR="00DA7A59">
        <w:rPr>
          <w:rFonts w:ascii="Times New Roman" w:hAnsi="Times New Roman"/>
          <w:color w:val="000000" w:themeColor="text1"/>
          <w:sz w:val="24"/>
          <w:szCs w:val="24"/>
          <w:lang w:eastAsia="it-IT"/>
        </w:rPr>
        <w:t>recidive regionali si verifica</w:t>
      </w:r>
      <w:r>
        <w:rPr>
          <w:rFonts w:ascii="Times New Roman" w:hAnsi="Times New Roman"/>
          <w:color w:val="000000" w:themeColor="text1"/>
          <w:sz w:val="24"/>
          <w:szCs w:val="24"/>
          <w:lang w:eastAsia="it-IT"/>
        </w:rPr>
        <w:t xml:space="preserve"> nei livelli linfonodali ir</w:t>
      </w:r>
      <w:r w:rsidR="00DA7A59">
        <w:rPr>
          <w:rFonts w:ascii="Times New Roman" w:hAnsi="Times New Roman"/>
          <w:color w:val="000000" w:themeColor="text1"/>
          <w:sz w:val="24"/>
          <w:szCs w:val="24"/>
          <w:lang w:eastAsia="it-IT"/>
        </w:rPr>
        <w:t>radiati con dose profilattica mentre</w:t>
      </w:r>
      <w:r>
        <w:rPr>
          <w:rFonts w:ascii="Times New Roman" w:hAnsi="Times New Roman"/>
          <w:color w:val="000000" w:themeColor="text1"/>
          <w:sz w:val="24"/>
          <w:szCs w:val="24"/>
          <w:lang w:eastAsia="it-IT"/>
        </w:rPr>
        <w:t xml:space="preserve"> raramente si osservano</w:t>
      </w:r>
      <w:r w:rsidR="00DA7A59">
        <w:rPr>
          <w:rFonts w:ascii="Times New Roman" w:hAnsi="Times New Roman"/>
          <w:color w:val="000000" w:themeColor="text1"/>
          <w:sz w:val="24"/>
          <w:szCs w:val="24"/>
          <w:lang w:eastAsia="it-IT"/>
        </w:rPr>
        <w:t xml:space="preserve"> RF controlaterali</w:t>
      </w:r>
      <w:r>
        <w:rPr>
          <w:rFonts w:ascii="Times New Roman" w:hAnsi="Times New Roman"/>
          <w:color w:val="000000" w:themeColor="text1"/>
          <w:sz w:val="24"/>
          <w:szCs w:val="24"/>
          <w:lang w:eastAsia="it-IT"/>
        </w:rPr>
        <w:t>. Questa osservazione sembra rendere necessaria una rivalutazione dei livelli di dose attualmente impiegati, dei margini di espansione e delle indicazioni all’irradiazione bilaterale del collo al fine di limitare quanto più possibile la tossicità dei trattamenti radianti.</w:t>
      </w:r>
    </w:p>
    <w:p w:rsidR="00DA7A59" w:rsidRPr="00DA7A59" w:rsidRDefault="00DA7A59" w:rsidP="00DA7A59">
      <w:pPr>
        <w:autoSpaceDE w:val="0"/>
        <w:autoSpaceDN w:val="0"/>
        <w:adjustRightInd w:val="0"/>
        <w:spacing w:after="0" w:line="240" w:lineRule="auto"/>
        <w:jc w:val="both"/>
        <w:rPr>
          <w:rFonts w:ascii="Times New Roman" w:hAnsi="Times New Roman"/>
          <w:color w:val="000000" w:themeColor="text1"/>
          <w:sz w:val="24"/>
          <w:szCs w:val="24"/>
          <w:lang w:eastAsia="it-IT"/>
        </w:rPr>
      </w:pPr>
    </w:p>
    <w:p w:rsidR="009A678D" w:rsidRPr="00212835" w:rsidRDefault="009A678D" w:rsidP="009A678D">
      <w:pPr>
        <w:numPr>
          <w:ilvl w:val="0"/>
          <w:numId w:val="3"/>
        </w:numPr>
        <w:autoSpaceDE w:val="0"/>
        <w:autoSpaceDN w:val="0"/>
        <w:adjustRightInd w:val="0"/>
        <w:spacing w:after="0" w:line="240" w:lineRule="auto"/>
        <w:jc w:val="both"/>
        <w:rPr>
          <w:rFonts w:ascii="Times New Roman" w:hAnsi="Times New Roman"/>
          <w:color w:val="000000" w:themeColor="text1"/>
          <w:sz w:val="24"/>
          <w:szCs w:val="24"/>
          <w:lang w:eastAsia="it-IT"/>
        </w:rPr>
      </w:pPr>
      <w:r>
        <w:rPr>
          <w:rFonts w:ascii="Times New Roman" w:hAnsi="Times New Roman"/>
          <w:color w:val="000000" w:themeColor="text1"/>
          <w:sz w:val="24"/>
          <w:szCs w:val="24"/>
          <w:lang w:eastAsia="it-IT"/>
        </w:rPr>
        <w:t>Come nel caso delle neoplasie primitive, i pazienti con recidiva di carcinoma dell’orofaringe HPV positivi hanno una sopravvivenza globale significativamente migliore rispetto a quelli HPV negativi, anche in presenza di metastasi a distanza.</w:t>
      </w:r>
    </w:p>
    <w:p w:rsidR="0057005E" w:rsidRDefault="0057005E" w:rsidP="003334FB">
      <w:pPr>
        <w:jc w:val="both"/>
      </w:pPr>
      <w:r>
        <w:rPr>
          <w:noProof/>
          <w:lang w:eastAsia="it-IT"/>
        </w:rPr>
        <w:lastRenderedPageBreak/>
        <w:drawing>
          <wp:anchor distT="0" distB="0" distL="114300" distR="114300" simplePos="0" relativeHeight="251678720" behindDoc="0" locked="0" layoutInCell="1" allowOverlap="1">
            <wp:simplePos x="0" y="0"/>
            <wp:positionH relativeFrom="margin">
              <wp:align>center</wp:align>
            </wp:positionH>
            <wp:positionV relativeFrom="paragraph">
              <wp:posOffset>479425</wp:posOffset>
            </wp:positionV>
            <wp:extent cx="5467350" cy="3310255"/>
            <wp:effectExtent l="19050" t="0" r="0" b="0"/>
            <wp:wrapTopAndBottom/>
            <wp:docPr id="1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467350" cy="3310255"/>
                    </a:xfrm>
                    <a:prstGeom prst="rect">
                      <a:avLst/>
                    </a:prstGeom>
                    <a:noFill/>
                    <a:ln w="9525">
                      <a:noFill/>
                      <a:miter lim="800000"/>
                      <a:headEnd/>
                      <a:tailEnd/>
                    </a:ln>
                  </pic:spPr>
                </pic:pic>
              </a:graphicData>
            </a:graphic>
          </wp:anchor>
        </w:drawing>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b/>
          <w:sz w:val="24"/>
          <w:szCs w:val="24"/>
          <w:lang w:val="en-US"/>
        </w:rPr>
      </w:pPr>
      <w:r w:rsidRPr="00C715A7">
        <w:rPr>
          <w:rFonts w:ascii="Times New Roman" w:eastAsiaTheme="minorHAnsi" w:hAnsi="Times New Roman"/>
          <w:b/>
          <w:sz w:val="24"/>
          <w:szCs w:val="24"/>
          <w:lang w:val="en-US"/>
        </w:rPr>
        <w:t>References</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 Al-Mamgani A, van Rooij P, Fransen D, Levendag P (2013) Unilateral neck irradiation for well-lateralized oropharyngeal cancer. Radiother Oncol J Eur Soc Ther Radiol Oncol 106:69–73</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 Al-Mamgani A, Van Rooij P, Tans L, Teguh DN, Levendag PC (2013) Toxicity and outcome of intensity-modulated radiotherapy versus 3-dimensional conformal radiotherapy for oropharyngeal cancer: a matched-pair analysis. Technol Cancer Res Treat 12:123–130</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3. Anderson CM, Sun W, Buatti JM, Maley JE, Policeni B, Mott SL, Bayouth JE (2014) Interobserver and intermodality variability in GTV delineation on simulation CT, FDG-PET, and MR Images of Head and Neck Cancer. Jacobs J Radiat Oncol 1:006</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4. Bayman E, Prestwich RJ, Speight R, Aspin L, Garratt L, Wilson S, Dyker KE, Sen M (2014) Patterns of failure after intensitymodulated radiotherapy in head and neck squamous cell carcinoma</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using compartmental clinical target volume delineation. Clin Oncol 26:636–642</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5. Cammaroto G, Quartuccio N, Sindoni A, Di Mauro F, Caobelli F, Young AWG (2016) The role of PET/CT in the management of patients affected by head and neck tumors: a review of the literature. Eur Arch Otorhinolaryngol 273:1961–1973</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6. Campbell S, Poon I, Markel D, Vena D, Higgins K, Enepekides D, Rapheal S, Wong J, Allo G, Morgen E, Khaoum N, Smith B, Balogh J, MacKenzie R, Davidson J, Wang D, Yaffe M (2012) Evaluation of microscopic disease in oral tongue cancer using whole-mount histopathologic techniques: implications for the management of head-and-neck cancers. Int J Radiat Oncol Biol Phys 82:574–581</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7. Caudell JJ, Meredith RF, Spencer SA, Keene KS, Dobelbower MC, Bonner JA (2010) Margin on gross tumor volume and risk of local recurrence in head-and-neck cancer. Int J Radiat Oncol Biol Phys 76:164–168</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8. Christianen ME, Schilstra C, Beetz I, Muijs CT, Chouvalova O, Burlage FR, Doornaert P, Koken PW, Leemans CR, Rinkel RN, de Bruijn MJ, de Bock GH, Roodenburg JL, van der Laan BF, Slotman BJ, Verdonck-de Leeuw IM, Bijl HP, Langendijk JA (2012) Predictive modelling for swallowing dysfunction after primary (chemo)radiation: results of a prospective observational study. Radiother Oncol J Eur Soc Ther Radiol Oncol 105:107–114</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lastRenderedPageBreak/>
        <w:t>9. Chronowski GM, Garden AS, Morrison WH, Frank SJ, Schwartz DL, Shah SJ, Beadle BM, Gunn GB, Kupferman ME, Ang KK, Rosenthal DI (2012) Unilateral radiotherapy for the treatment of tonsil cancer. Int J Radiat Oncol Biol Phys 83:204–209</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10. Daly ME, Le QT, Maxim PG, Loo BW Jr, Kaplan MJ, Fischbein NJ, Pinto H, Chang DT (2010) Intensity-modulated radiotherapy in the treatment of oropharyngeal cancer: clinical outcomes and patterns of failure. Int J Radiat Oncol Biol Phys 76:1339–1346</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11. Dandekar V, Morgan T, Turian J, Fidler MJ, Showel J, Nielsen T, Coleman J, Diaz A, Sher DJ (2014) Patterns-of-failure after helical tomotherapy-based chemoradiotherapy for head and neck cancer: implications for CTV margin, elective nodal dose and bilateral parotid sparing. Oral Oncol 50:520–526</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12. De Felice F, Thomas C, Barrington S, Pathmanathan A, Lei M, Urbano TG (2015) Analysis of loco-regional failures in head and neck cancer after radical radiation therapy. Oral Oncol 51:1051–1055</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13. Garden AS, Dong L, Morrison WH, Stugis EM, Glisson BS, Frank SJ, Beadle BM, Gunn GB, Schwartz DL, Kies MS, Weber RS, Ang KK, Rosenthal DI (2013) Patterns of disease recurrence following treatment of oropharyngeal cancer with intensity modulated radiation therapy. Int J Radiat Oncol Biol Phys 85:941–947</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14. Gupta T, Agarwal J, Jain S, Phurailatpam R, Kannan S, Ghosh- Laskar S, Murthy V, Budrukkar A, Dinshaw K, Prabhash K, Chaturvedi P, D’Cruz A (2012) Three-dimensional conformal radiotherapy (3D-CRT) versus intensity modulated radiation therapy (IMRT) in squamous cell carcinoma of the head and neck: a randomized controlled trial. Radiother Oncol J Eur Soc Ther Radiol Oncol 104:343–348</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15. Harrington K, Berrier A, Robinson M, Remenar E, Housset M, de Mendoza FH, Fayette J, Mehanna H, El-Hariry I, Compton N, Franklin N, Biswas-Baldwin N, Lau M, Legenne P, Kumar R (2013) Randomised Phase II study of oral lapatinib combined with chemoradiotherapy in patients with advanced squamous cell carcinoma of the head and neck: rationale for future randomised trials in human papilloma virus-negative disease. Eur J Cancer 49:1609–1618</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16. Heukelom J, Hamming O, Bartelink H, Hoebers F, Giralt J, Herlestam T, Verheij M, van den Brekel M, Vogel W, Slevin N, Deutsch E, Sonke JJ, Lambin P, Rasch C (2013) Adaptive and innovative Radiation Treatment FOR improving Cancer treatment outcomE (ARTFORCE); a randomized controlled phase II trial for individualized treatment of head and neck cancer. BMC Cancer 13:84</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17. Jackson SM, Hay JH, Flores AD, Weir L, Wong FL, Schwindt C, Baerg B (1999) Cancer of the tonsil: the results of ipsilateral radiation treatment. Radiother Oncol J Eur Soc Ther Radiol Oncol 51:123–128</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18. Jager EA, Kasperts N, Caldas-Magalhaes J, Philippens ME, Pameijer FA, Terhaard CH, Raaijmakers CP (2015) GTV delineation in supraglottic laryngeal carcinoma: interobserver agreement of CT versus CT-MR delineation. Radiat Oncol 10:26</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19. Jellema AP, Slotman BJ, Doornaert P, Leemans CR, Langendijk JA (2007) Impact of radiation-induced xerostomia on quality of life after primary radiotherapy among patients with head and neck cancer. Int J Radiat Oncol Biol Phys 69:751–760</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20. Kam MK, Leung SF, Zee B, Chau RM, Suen JJ, Mo F, Lai M, Ho R, Cheung KY, Yu BK, Chiu SK, Choi PH, Teo PM, Kwan WH, Chan AT (2007) Prospective randomized study of intensitymodulated radiotherapy on salivary gland function in early-stage nasopharyngeal carcinoma patients. J Clin Oncol Off J Am Soc Clin Oncol 25:4873–4879</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21. Leclerc M, Lartigau E, Lacornerie T, Daisne JF, Kramar A, Gregoire V (2015) Primary tumor delineation based on (18)FDG PET for locally advanced head and neck cancer treated by chemo-radiotherapy. Radiother Oncol J Eur Soc Ther Radiol Oncol 116:87–93</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22. Lee N, Xia P, Fischbein NJ, Akazawa P, Akazawa C, Quivey JM (2003) Intensity-modulated radiation therapy for head-and-neck cancer: the UCSF experience focusing on target volume delineation. Int J Radiat Oncol Biol Phys 57:49–60</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lastRenderedPageBreak/>
        <w:t>23. Liu C, Dutu G, Peters LJ, Rischin D, Corry J (2014) Tonsillar cancer: the Peter MacCallum experience with unilateral and bilateral irradiation. Head Neck 36:317–322</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24. Maccomb WS, Fletcher GH (1957) Planned combination of surgery and radiation in treatment of advanced primary head and neck cancers. Am J Roentgenol Radium Ther Nuclear Med 77:397–414</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25. Njeh CF (2008) Tumor delineation: the weakest link in the search for accuracy in radiotherapy. J Med Phys/Assoc Med Phys India 33:136–140</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26. Nutting CM, Morden JP, Harrington KJ, Urbano TG, Bhide SA, Clark C, Miles EA, Miah AB, Newbold K, Tanay M, Adab F, Jefferies SJ, Scrase C, Yap BK, A’Hern RP, Sydenham MA, Emson M, Hall E, Group Ptm (2011) Parotid-sparing intensity</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modulated versus conventional radiotherapy in head and neck</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 xml:space="preserve">cancer (PARSPORT): a phase 3 multicentre randomised </w:t>
      </w:r>
      <w:r w:rsidR="0057005E" w:rsidRPr="00C715A7">
        <w:rPr>
          <w:rFonts w:ascii="Times New Roman" w:eastAsiaTheme="minorHAnsi" w:hAnsi="Times New Roman"/>
          <w:sz w:val="24"/>
          <w:szCs w:val="24"/>
          <w:lang w:val="en-US"/>
        </w:rPr>
        <w:t xml:space="preserve">controller </w:t>
      </w:r>
      <w:r w:rsidRPr="00C715A7">
        <w:rPr>
          <w:rFonts w:ascii="Times New Roman" w:eastAsiaTheme="minorHAnsi" w:hAnsi="Times New Roman"/>
          <w:sz w:val="24"/>
          <w:szCs w:val="24"/>
          <w:lang w:val="en-US"/>
        </w:rPr>
        <w:t>trial. Lancet Oncol 12:127–136</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27. O’Sullivan B, Warde P, Grice B, Goh C, Payne D, Liu FF,</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Waldron J, Bayley A, Irish J, Gullane P, Cummings B (2001) The</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benefits and pitfalls of ipsilateral radiotherapy in carcinoma of the</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tonsillar region. Int J Radiat Oncol Biol Phys 51:332–343</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28. Peng G, Wang T, Yang KY, Zhang S, Zhang T, Li Q, Han J, Wu</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G (2012) A prospective, randomized study comparing outcomes</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and toxicities of intensity-modulated radiotherapy vs. conventional</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two-dimensional radiotherapy for the treatment of</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nasopharyngeal carcinoma. Radiother Oncol J Eur Soc Ther</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Radiol Oncol 104:286–293</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29. Pignon JP, le Maitre A, Maillard E, Bourhis J, Group M-NC</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(2009) Meta-analysis of chemotherapy in head and neck cancer</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(MACH-NC): an update on 93 randomised trials and 17,346</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patients. Radiother Oncol J Eur Soc Ther Radiol Oncol 92:4–14</w:t>
      </w:r>
    </w:p>
    <w:p w:rsidR="003334FB" w:rsidRPr="00C715A7" w:rsidRDefault="003334FB" w:rsidP="003334FB">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30. Raktoe SA, Dehnad H, Raaijmakers CP, Braunius W, Terhaard</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CH (2013) Origin of tumor recurrence after intensity modulated</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radiation therapy for oropharyngeal squamous cell carcinoma. Int</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J Radiat Oncol Biol Phys 85:136–141</w:t>
      </w:r>
    </w:p>
    <w:p w:rsidR="003334FB" w:rsidRPr="00C715A7" w:rsidRDefault="003334FB" w:rsidP="0057005E">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31. Rosenthal DI, Mendoza TR, Fuller CD, Hutcheson KA, Wang</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XS, Hanna EY, Lu C, Garden AS, Morrison WH, Cleeland CS,</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Gunn GB (2014) Patterns of symptom burden during radiotherapy</w:t>
      </w:r>
    </w:p>
    <w:p w:rsidR="003334FB" w:rsidRPr="00C715A7" w:rsidRDefault="003334FB" w:rsidP="0057005E">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or concurrent chemoradiotherapy for head and neck cancer: a</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prospective analysis using the University of Texas MD Anderson</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Cancer Center Symptom Inventory-Head and Neck Module.</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Cancer 120:1975–1984</w:t>
      </w:r>
    </w:p>
    <w:p w:rsidR="003334FB" w:rsidRPr="00C715A7" w:rsidRDefault="003334FB" w:rsidP="0057005E">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32. Rusthoven KE, Raben D, Schneider C, Witt R, Sammons S,</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Raben A (2009) Freedom from local and regional failure of</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contralateral neck with ipsilateral neck radiotherapy for node</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positive</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tonsil cancer: results of a prospective management</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approach. Int J Radiat Oncol Biol Phys 74:1365–1370</w:t>
      </w:r>
    </w:p>
    <w:p w:rsidR="003334FB" w:rsidRPr="00C715A7" w:rsidRDefault="003334FB" w:rsidP="0057005E">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33. Shakam A, Scrimger R, Liu D, Mohamed M, Parliament M, Field</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GC, El-Gayed A, Cadman P, Jha N, Warkentin H, Skarsgard D,</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Zhu Q, Ghosh S (2011) Dose-volume analysis of locoregional</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recurrences in head and neck IMRT, as determined by deformable</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registration: a prospective multi-institutional trial. Radiother</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Oncol J Eur Soc Ther Radiol Oncol 99:101–107</w:t>
      </w:r>
    </w:p>
    <w:p w:rsidR="0057005E" w:rsidRPr="00C715A7" w:rsidRDefault="003334FB" w:rsidP="0057005E">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34. Sher DJ, Thotakura V, Balboni TA, Norris CM, Haddad RI,</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Posner MR, Lorch J, Goguen LA, Annino DJ, Tishler RB (2012)</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Treatment of oropharyngeal squamous cell carcinoma with</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IMRT: patterns of failure after concurrent chemoradiotherapy and</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sequential therapy. Ann Oncol Off J Eur Soc Med Oncol/ESMO</w:t>
      </w:r>
      <w:r w:rsidR="0057005E" w:rsidRPr="00C715A7">
        <w:rPr>
          <w:rFonts w:ascii="Times New Roman" w:eastAsiaTheme="minorHAnsi" w:hAnsi="Times New Roman"/>
          <w:sz w:val="24"/>
          <w:szCs w:val="24"/>
          <w:lang w:val="en-US"/>
        </w:rPr>
        <w:t xml:space="preserve"> </w:t>
      </w:r>
      <w:r w:rsidRPr="00C715A7">
        <w:rPr>
          <w:rFonts w:ascii="Times New Roman" w:eastAsiaTheme="minorHAnsi" w:hAnsi="Times New Roman"/>
          <w:sz w:val="24"/>
          <w:szCs w:val="24"/>
          <w:lang w:val="en-US"/>
        </w:rPr>
        <w:t>23:2391–2398</w:t>
      </w:r>
      <w:r w:rsidR="0057005E" w:rsidRPr="00C715A7">
        <w:rPr>
          <w:rFonts w:ascii="Times New Roman" w:eastAsiaTheme="minorHAnsi" w:hAnsi="Times New Roman"/>
          <w:sz w:val="24"/>
          <w:szCs w:val="24"/>
          <w:lang w:val="en-US"/>
        </w:rPr>
        <w:t xml:space="preserve"> </w:t>
      </w:r>
    </w:p>
    <w:p w:rsidR="0057005E" w:rsidRPr="00C715A7" w:rsidRDefault="0057005E" w:rsidP="0057005E">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35. Studer G, Luetolf UM, and Glanzmann C (2007) Locoregional failure analysis in head-and-neck cancer patients treated with IMRT. Strahlentherapie und Onkologie: Organ der Deutschen Rontgengesellschaft [et al] 183:417–423 (discussion 424–415)</w:t>
      </w:r>
    </w:p>
    <w:p w:rsidR="0057005E" w:rsidRPr="00C715A7" w:rsidRDefault="0057005E" w:rsidP="0057005E">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36. Vergeer MR, Doornaert PA, Rietveld DH, Leemans CR, Slotman BJ, Langendijk JA (2009) Intensity-modulated radiotherapy reduces radiation-induced morbidity and improves health-related</w:t>
      </w:r>
    </w:p>
    <w:p w:rsidR="0057005E" w:rsidRPr="00C715A7" w:rsidRDefault="0057005E" w:rsidP="0057005E">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quality of life: results of a nonrandomized prospective study using a standardized follow-up program. Int J Radiat Oncol Biol Phys 74:1–8</w:t>
      </w:r>
    </w:p>
    <w:p w:rsidR="0057005E" w:rsidRPr="00C715A7" w:rsidRDefault="0057005E" w:rsidP="0057005E">
      <w:pPr>
        <w:autoSpaceDE w:val="0"/>
        <w:autoSpaceDN w:val="0"/>
        <w:adjustRightInd w:val="0"/>
        <w:spacing w:after="0" w:line="240" w:lineRule="auto"/>
        <w:jc w:val="both"/>
        <w:rPr>
          <w:rFonts w:ascii="Times New Roman" w:eastAsiaTheme="minorHAnsi" w:hAnsi="Times New Roman"/>
          <w:sz w:val="24"/>
          <w:szCs w:val="24"/>
          <w:lang w:val="en-US"/>
        </w:rPr>
      </w:pPr>
      <w:r w:rsidRPr="00C715A7">
        <w:rPr>
          <w:rFonts w:ascii="Times New Roman" w:eastAsiaTheme="minorHAnsi" w:hAnsi="Times New Roman"/>
          <w:sz w:val="24"/>
          <w:szCs w:val="24"/>
          <w:lang w:val="en-US"/>
        </w:rPr>
        <w:t xml:space="preserve">37. Verhagen CV, de Haan R, Hageman F, Oostendorp TP, Carli AL, O’Connor MJ, Jonkers J, Verheij M, van den Brekel MW, Vens C (2015) Extent of radiosensitization by the PARP inhibitor </w:t>
      </w:r>
      <w:r w:rsidRPr="00C715A7">
        <w:rPr>
          <w:rFonts w:ascii="Times New Roman" w:eastAsiaTheme="minorHAnsi" w:hAnsi="Times New Roman"/>
          <w:sz w:val="24"/>
          <w:szCs w:val="24"/>
          <w:lang w:val="en-US"/>
        </w:rPr>
        <w:lastRenderedPageBreak/>
        <w:t>olaparib depends on its dose, the radiation dose and the integrity of the homologous recombination pathway of tumor cells. Radiother Oncol J Eur Soc Ther Radiol Oncol 116:358–365</w:t>
      </w:r>
    </w:p>
    <w:p w:rsidR="003334FB" w:rsidRPr="0057005E" w:rsidRDefault="0057005E" w:rsidP="0057005E">
      <w:pPr>
        <w:autoSpaceDE w:val="0"/>
        <w:autoSpaceDN w:val="0"/>
        <w:adjustRightInd w:val="0"/>
        <w:spacing w:after="0" w:line="240" w:lineRule="auto"/>
        <w:jc w:val="both"/>
        <w:rPr>
          <w:rFonts w:ascii="Times New Roman" w:eastAsiaTheme="minorHAnsi" w:hAnsi="Times New Roman"/>
          <w:sz w:val="24"/>
          <w:szCs w:val="24"/>
        </w:rPr>
      </w:pPr>
      <w:r w:rsidRPr="00C715A7">
        <w:rPr>
          <w:rFonts w:ascii="Times New Roman" w:eastAsiaTheme="minorHAnsi" w:hAnsi="Times New Roman"/>
          <w:sz w:val="24"/>
          <w:szCs w:val="24"/>
          <w:lang w:val="en-US"/>
        </w:rPr>
        <w:t xml:space="preserve">38. Yao M, Dornfeld KJ, Buatti JM, Skwarchuk M, Tan H, Nguyen T, Wacha J, Bayouth JE, Funk GF, Smith RB, Graham SM, Chang K, Hoffman HT (2005) Intensity-modulated radiation treatment for head-and-neck squamous cell carcinoma–the University of Iowa experience. </w:t>
      </w:r>
      <w:r w:rsidRPr="0057005E">
        <w:rPr>
          <w:rFonts w:ascii="Times New Roman" w:eastAsiaTheme="minorHAnsi" w:hAnsi="Times New Roman"/>
          <w:sz w:val="24"/>
          <w:szCs w:val="24"/>
        </w:rPr>
        <w:t>Int J Radiat Oncol Biol Phys</w:t>
      </w:r>
      <w:r>
        <w:rPr>
          <w:rFonts w:ascii="Times New Roman" w:eastAsiaTheme="minorHAnsi" w:hAnsi="Times New Roman"/>
          <w:sz w:val="24"/>
          <w:szCs w:val="24"/>
        </w:rPr>
        <w:t xml:space="preserve"> </w:t>
      </w:r>
      <w:r w:rsidRPr="0057005E">
        <w:rPr>
          <w:rFonts w:ascii="Times New Roman" w:eastAsiaTheme="minorHAnsi" w:hAnsi="Times New Roman"/>
          <w:sz w:val="24"/>
          <w:szCs w:val="24"/>
        </w:rPr>
        <w:t>63:410–421</w:t>
      </w:r>
    </w:p>
    <w:sectPr w:rsidR="003334FB" w:rsidRPr="0057005E" w:rsidSect="005156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ttgdkAdvP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44763"/>
    <w:multiLevelType w:val="hybridMultilevel"/>
    <w:tmpl w:val="31BED6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FD6153"/>
    <w:multiLevelType w:val="hybridMultilevel"/>
    <w:tmpl w:val="6ED8D3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6580A95"/>
    <w:multiLevelType w:val="hybridMultilevel"/>
    <w:tmpl w:val="2B9C77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8D"/>
    <w:rsid w:val="00010F29"/>
    <w:rsid w:val="00020CF5"/>
    <w:rsid w:val="00076D7E"/>
    <w:rsid w:val="000A12C4"/>
    <w:rsid w:val="000F597B"/>
    <w:rsid w:val="00167E95"/>
    <w:rsid w:val="0021649A"/>
    <w:rsid w:val="002211A3"/>
    <w:rsid w:val="00274CFD"/>
    <w:rsid w:val="002B6831"/>
    <w:rsid w:val="002C228E"/>
    <w:rsid w:val="003159A1"/>
    <w:rsid w:val="003334FB"/>
    <w:rsid w:val="003735DF"/>
    <w:rsid w:val="003A6AA1"/>
    <w:rsid w:val="003C2CB0"/>
    <w:rsid w:val="0045249A"/>
    <w:rsid w:val="00477FBE"/>
    <w:rsid w:val="0051562B"/>
    <w:rsid w:val="0057005E"/>
    <w:rsid w:val="006221D7"/>
    <w:rsid w:val="00645091"/>
    <w:rsid w:val="00752961"/>
    <w:rsid w:val="007F0507"/>
    <w:rsid w:val="00871306"/>
    <w:rsid w:val="008D2A94"/>
    <w:rsid w:val="0092280F"/>
    <w:rsid w:val="009A678D"/>
    <w:rsid w:val="00A14B4C"/>
    <w:rsid w:val="00AD21E2"/>
    <w:rsid w:val="00B20ADC"/>
    <w:rsid w:val="00B24BE4"/>
    <w:rsid w:val="00BD634B"/>
    <w:rsid w:val="00C715A7"/>
    <w:rsid w:val="00C75B65"/>
    <w:rsid w:val="00CA4C21"/>
    <w:rsid w:val="00D06858"/>
    <w:rsid w:val="00D4261C"/>
    <w:rsid w:val="00DA7A59"/>
    <w:rsid w:val="00DD1D3F"/>
    <w:rsid w:val="00E452EE"/>
    <w:rsid w:val="00EF6E39"/>
    <w:rsid w:val="00F32B6B"/>
    <w:rsid w:val="00F3686B"/>
    <w:rsid w:val="00F42D19"/>
    <w:rsid w:val="00F57F14"/>
    <w:rsid w:val="00F6639A"/>
    <w:rsid w:val="00F71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678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678D"/>
    <w:pPr>
      <w:ind w:left="708"/>
    </w:pPr>
  </w:style>
  <w:style w:type="paragraph" w:styleId="Testofumetto">
    <w:name w:val="Balloon Text"/>
    <w:basedOn w:val="Normale"/>
    <w:link w:val="TestofumettoCarattere"/>
    <w:uiPriority w:val="99"/>
    <w:semiHidden/>
    <w:unhideWhenUsed/>
    <w:rsid w:val="007F05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050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678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678D"/>
    <w:pPr>
      <w:ind w:left="708"/>
    </w:pPr>
  </w:style>
  <w:style w:type="paragraph" w:styleId="Testofumetto">
    <w:name w:val="Balloon Text"/>
    <w:basedOn w:val="Normale"/>
    <w:link w:val="TestofumettoCarattere"/>
    <w:uiPriority w:val="99"/>
    <w:semiHidden/>
    <w:unhideWhenUsed/>
    <w:rsid w:val="007F05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050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3989</Words>
  <Characters>22740</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Almalina Bacigalupo</cp:lastModifiedBy>
  <cp:revision>2</cp:revision>
  <dcterms:created xsi:type="dcterms:W3CDTF">2017-04-14T09:53:00Z</dcterms:created>
  <dcterms:modified xsi:type="dcterms:W3CDTF">2017-04-14T09:53:00Z</dcterms:modified>
</cp:coreProperties>
</file>